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5DCE" w14:textId="77777777" w:rsidR="00B652CF" w:rsidRPr="004328B6" w:rsidRDefault="00B652CF" w:rsidP="004328B6">
      <w:pPr>
        <w:autoSpaceDE w:val="0"/>
        <w:autoSpaceDN w:val="0"/>
        <w:adjustRightInd w:val="0"/>
        <w:spacing w:line="312" w:lineRule="auto"/>
        <w:ind w:left="5670" w:hanging="5670"/>
        <w:rPr>
          <w:b/>
          <w:bCs/>
          <w:i/>
        </w:rPr>
      </w:pPr>
    </w:p>
    <w:p w14:paraId="285F5C83" w14:textId="77777777" w:rsidR="00B652CF" w:rsidRPr="004328B6" w:rsidRDefault="00B652CF" w:rsidP="004328B6">
      <w:pPr>
        <w:autoSpaceDE w:val="0"/>
        <w:autoSpaceDN w:val="0"/>
        <w:adjustRightInd w:val="0"/>
        <w:spacing w:line="312" w:lineRule="auto"/>
        <w:ind w:left="5670" w:hanging="5670"/>
        <w:rPr>
          <w:i/>
        </w:rPr>
      </w:pPr>
      <w:r w:rsidRPr="004328B6">
        <w:rPr>
          <w:i/>
        </w:rPr>
        <w:t>Modulo richiesta borsa di studio per attività di ricerca post-laurea</w:t>
      </w:r>
    </w:p>
    <w:p w14:paraId="5920AFF1" w14:textId="77777777" w:rsidR="00B652CF" w:rsidRPr="004328B6" w:rsidRDefault="00B652CF" w:rsidP="004328B6">
      <w:pPr>
        <w:autoSpaceDE w:val="0"/>
        <w:autoSpaceDN w:val="0"/>
        <w:adjustRightInd w:val="0"/>
        <w:spacing w:line="312" w:lineRule="auto"/>
        <w:ind w:left="5670" w:hanging="56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52CF" w:rsidRPr="004328B6" w14:paraId="3F3F9214" w14:textId="77777777" w:rsidTr="00B652CF">
        <w:trPr>
          <w:trHeight w:val="792"/>
        </w:trPr>
        <w:tc>
          <w:tcPr>
            <w:tcW w:w="9628" w:type="dxa"/>
            <w:tcBorders>
              <w:top w:val="single" w:sz="4" w:space="0" w:color="auto"/>
              <w:left w:val="single" w:sz="4" w:space="0" w:color="auto"/>
              <w:bottom w:val="single" w:sz="4" w:space="0" w:color="auto"/>
              <w:right w:val="single" w:sz="4" w:space="0" w:color="auto"/>
            </w:tcBorders>
            <w:vAlign w:val="center"/>
          </w:tcPr>
          <w:p w14:paraId="29CB293A" w14:textId="77777777" w:rsidR="007A571D" w:rsidRPr="004328B6" w:rsidRDefault="00B652CF" w:rsidP="004328B6">
            <w:pPr>
              <w:autoSpaceDE w:val="0"/>
              <w:autoSpaceDN w:val="0"/>
              <w:adjustRightInd w:val="0"/>
              <w:spacing w:line="312" w:lineRule="auto"/>
              <w:ind w:left="5670" w:hanging="5670"/>
              <w:rPr>
                <w:b/>
              </w:rPr>
            </w:pPr>
            <w:r w:rsidRPr="004328B6">
              <w:rPr>
                <w:b/>
              </w:rPr>
              <w:t>TUTOR</w:t>
            </w:r>
          </w:p>
          <w:p w14:paraId="5F39EDFE" w14:textId="77777777" w:rsidR="007A571D" w:rsidRPr="004328B6" w:rsidRDefault="007A571D" w:rsidP="004328B6">
            <w:pPr>
              <w:autoSpaceDE w:val="0"/>
              <w:autoSpaceDN w:val="0"/>
              <w:adjustRightInd w:val="0"/>
              <w:spacing w:line="312" w:lineRule="auto"/>
              <w:rPr>
                <w:bCs/>
                <w:i/>
                <w:iCs/>
              </w:rPr>
            </w:pPr>
          </w:p>
          <w:p w14:paraId="71FDDB5D" w14:textId="6DD9FFDF" w:rsidR="00B652CF" w:rsidRPr="004328B6" w:rsidRDefault="007A571D" w:rsidP="004328B6">
            <w:pPr>
              <w:autoSpaceDE w:val="0"/>
              <w:autoSpaceDN w:val="0"/>
              <w:adjustRightInd w:val="0"/>
              <w:spacing w:line="312" w:lineRule="auto"/>
              <w:rPr>
                <w:b/>
              </w:rPr>
            </w:pPr>
            <w:r w:rsidRPr="004328B6">
              <w:rPr>
                <w:bCs/>
                <w:i/>
                <w:iCs/>
              </w:rPr>
              <w:t xml:space="preserve">Alessandro </w:t>
            </w:r>
            <w:proofErr w:type="spellStart"/>
            <w:r w:rsidRPr="004328B6">
              <w:rPr>
                <w:bCs/>
                <w:i/>
                <w:iCs/>
              </w:rPr>
              <w:t>Gasbarrini</w:t>
            </w:r>
            <w:proofErr w:type="spellEnd"/>
          </w:p>
          <w:p w14:paraId="32D562E4" w14:textId="77777777" w:rsidR="00B652CF" w:rsidRPr="004328B6" w:rsidRDefault="00B652CF" w:rsidP="004328B6">
            <w:pPr>
              <w:autoSpaceDE w:val="0"/>
              <w:autoSpaceDN w:val="0"/>
              <w:adjustRightInd w:val="0"/>
              <w:spacing w:line="312" w:lineRule="auto"/>
              <w:ind w:left="5670" w:hanging="5670"/>
              <w:rPr>
                <w:b/>
              </w:rPr>
            </w:pPr>
          </w:p>
        </w:tc>
      </w:tr>
      <w:tr w:rsidR="00B652CF" w:rsidRPr="004328B6" w14:paraId="356E4F50" w14:textId="77777777" w:rsidTr="00B652CF">
        <w:trPr>
          <w:trHeight w:val="792"/>
        </w:trPr>
        <w:tc>
          <w:tcPr>
            <w:tcW w:w="9628" w:type="dxa"/>
            <w:tcBorders>
              <w:top w:val="single" w:sz="4" w:space="0" w:color="auto"/>
              <w:left w:val="single" w:sz="4" w:space="0" w:color="auto"/>
              <w:bottom w:val="single" w:sz="4" w:space="0" w:color="auto"/>
              <w:right w:val="single" w:sz="4" w:space="0" w:color="auto"/>
            </w:tcBorders>
            <w:vAlign w:val="center"/>
          </w:tcPr>
          <w:p w14:paraId="04D3ED86" w14:textId="77777777" w:rsidR="00B652CF" w:rsidRPr="004328B6" w:rsidRDefault="00B652CF" w:rsidP="004328B6">
            <w:pPr>
              <w:autoSpaceDE w:val="0"/>
              <w:autoSpaceDN w:val="0"/>
              <w:adjustRightInd w:val="0"/>
              <w:spacing w:line="312" w:lineRule="auto"/>
              <w:ind w:left="5670" w:hanging="5670"/>
              <w:rPr>
                <w:b/>
              </w:rPr>
            </w:pPr>
            <w:r w:rsidRPr="004328B6">
              <w:rPr>
                <w:b/>
              </w:rPr>
              <w:t>TITOLO DEL PROGETTO</w:t>
            </w:r>
          </w:p>
          <w:p w14:paraId="2E9430CF" w14:textId="77777777" w:rsidR="007A571D" w:rsidRPr="004328B6" w:rsidRDefault="007A571D" w:rsidP="004328B6">
            <w:pPr>
              <w:autoSpaceDE w:val="0"/>
              <w:autoSpaceDN w:val="0"/>
              <w:adjustRightInd w:val="0"/>
              <w:spacing w:line="312" w:lineRule="auto"/>
              <w:ind w:left="5670" w:hanging="5670"/>
              <w:rPr>
                <w:b/>
              </w:rPr>
            </w:pPr>
          </w:p>
          <w:p w14:paraId="673D4AE0" w14:textId="7E374A95" w:rsidR="007A571D" w:rsidRPr="004328B6" w:rsidRDefault="007A571D" w:rsidP="004328B6">
            <w:pPr>
              <w:pStyle w:val="NormaleWeb"/>
              <w:spacing w:before="0" w:beforeAutospacing="0" w:after="0" w:line="312" w:lineRule="auto"/>
              <w:jc w:val="both"/>
              <w:rPr>
                <w:i/>
                <w:iCs/>
              </w:rPr>
            </w:pPr>
            <w:r w:rsidRPr="004328B6">
              <w:rPr>
                <w:i/>
                <w:iCs/>
              </w:rPr>
              <w:t>STUDIO RETROSPETTIVO SULL’IMPIEGO DEL SOSTITUTO OSSEO BONALIVE NEL TRATTAMENTO DELLE INFEZIONI VERTEBRALI POST-CHIRURGICHE E DELLE SPONDILODISCITI</w:t>
            </w:r>
          </w:p>
        </w:tc>
      </w:tr>
      <w:tr w:rsidR="00B652CF" w:rsidRPr="004328B6" w14:paraId="57502F5E" w14:textId="77777777" w:rsidTr="00B652CF">
        <w:trPr>
          <w:trHeight w:val="4178"/>
        </w:trPr>
        <w:tc>
          <w:tcPr>
            <w:tcW w:w="9628" w:type="dxa"/>
            <w:tcBorders>
              <w:top w:val="single" w:sz="4" w:space="0" w:color="auto"/>
              <w:left w:val="single" w:sz="4" w:space="0" w:color="auto"/>
              <w:bottom w:val="single" w:sz="4" w:space="0" w:color="auto"/>
              <w:right w:val="single" w:sz="4" w:space="0" w:color="auto"/>
            </w:tcBorders>
          </w:tcPr>
          <w:p w14:paraId="63E58508" w14:textId="77777777" w:rsidR="00B652CF" w:rsidRPr="004328B6" w:rsidRDefault="00B652CF" w:rsidP="004328B6">
            <w:pPr>
              <w:autoSpaceDE w:val="0"/>
              <w:autoSpaceDN w:val="0"/>
              <w:adjustRightInd w:val="0"/>
              <w:spacing w:line="312" w:lineRule="auto"/>
              <w:ind w:left="5670" w:hanging="5670"/>
              <w:rPr>
                <w:b/>
              </w:rPr>
            </w:pPr>
            <w:r w:rsidRPr="004328B6">
              <w:rPr>
                <w:b/>
              </w:rPr>
              <w:t xml:space="preserve">DESCRIZIONE DEL PROGETTO DI RICERCA </w:t>
            </w:r>
          </w:p>
          <w:p w14:paraId="5231666E" w14:textId="77777777" w:rsidR="007A571D" w:rsidRPr="004328B6" w:rsidRDefault="007A571D" w:rsidP="004328B6">
            <w:pPr>
              <w:autoSpaceDE w:val="0"/>
              <w:autoSpaceDN w:val="0"/>
              <w:adjustRightInd w:val="0"/>
              <w:spacing w:line="312" w:lineRule="auto"/>
              <w:rPr>
                <w:b/>
              </w:rPr>
            </w:pPr>
          </w:p>
          <w:p w14:paraId="26D24762" w14:textId="77777777" w:rsidR="007A571D" w:rsidRPr="004328B6" w:rsidRDefault="007A571D" w:rsidP="004328B6">
            <w:pPr>
              <w:pStyle w:val="NormaleWeb"/>
              <w:spacing w:before="0" w:beforeAutospacing="0" w:after="0" w:line="312" w:lineRule="auto"/>
              <w:jc w:val="both"/>
            </w:pPr>
            <w:r w:rsidRPr="004328B6">
              <w:rPr>
                <w:b/>
                <w:bCs/>
              </w:rPr>
              <w:t>Premesse teoriche</w:t>
            </w:r>
          </w:p>
          <w:p w14:paraId="6C093ABD" w14:textId="77777777" w:rsidR="007A571D" w:rsidRPr="004328B6" w:rsidRDefault="007A571D" w:rsidP="004328B6">
            <w:pPr>
              <w:pStyle w:val="NormaleWeb"/>
              <w:spacing w:before="0" w:beforeAutospacing="0" w:after="0" w:line="312" w:lineRule="auto"/>
              <w:jc w:val="both"/>
            </w:pPr>
            <w:r w:rsidRPr="004328B6">
              <w:t>Le infezioni del sito chirurgico sono una complicazione temibile e frequente in chirurgia ortopedica vertebrale e, nonostante la grande attenzione dedicata alla loro prevenzione, incidono pesantemente sulla durata del ricovero, sul risultato clinico e sulla spesa sanitaria. Il trattamento delle infezioni è complesso e si basa su una terapia antibiotica aggressiva, quando possibile mirata, che va assunta mediamente per 12 settimane. Ad essa deve associarsi il trattamento chirurgico, imprescindibile in presenza di una strumentazione in sede. In caso di precoce reintervento (di solito entro tre settimane dall’intervento) può essere sufficiente una pulizia chirurgica con accurato “</w:t>
            </w:r>
            <w:proofErr w:type="spellStart"/>
            <w:r w:rsidRPr="004328B6">
              <w:t>debridment</w:t>
            </w:r>
            <w:proofErr w:type="spellEnd"/>
            <w:r w:rsidRPr="004328B6">
              <w:t>” tissutale. Superato tale termine è quasi sempre necessario rimuovere e sostituire lo strumentario; non sempre il trattamento è definitivo, e la ripresa dell’infezione obbliga a revisioni ripetute.</w:t>
            </w:r>
          </w:p>
          <w:p w14:paraId="391F5115" w14:textId="77777777" w:rsidR="007A571D" w:rsidRPr="004328B6" w:rsidRDefault="007A571D" w:rsidP="004328B6">
            <w:pPr>
              <w:pStyle w:val="NormaleWeb"/>
              <w:spacing w:before="0" w:beforeAutospacing="0" w:after="0" w:line="312" w:lineRule="auto"/>
              <w:jc w:val="both"/>
            </w:pPr>
            <w:r w:rsidRPr="004328B6">
              <w:t xml:space="preserve">Le spondilodisciti ematogene sono una patologia di competenza infettivologica e trattamento medico. In pochi casi selezionati è indicata una stabilizzazione vertebrale, che presenta il rischio di riattivare l’infezione a causa del materiale inerte che viene impiantato in sede. </w:t>
            </w:r>
          </w:p>
          <w:p w14:paraId="0176662E" w14:textId="77777777" w:rsidR="007A571D" w:rsidRPr="004328B6" w:rsidRDefault="007A571D" w:rsidP="004328B6">
            <w:pPr>
              <w:pStyle w:val="NormaleWeb"/>
              <w:spacing w:before="0" w:beforeAutospacing="0" w:after="0" w:line="312" w:lineRule="auto"/>
              <w:jc w:val="both"/>
            </w:pPr>
            <w:r w:rsidRPr="004328B6">
              <w:t xml:space="preserve">I biomateriali, naturali o sintetici, sono utilizzati in chirurgia e nel trattamento delle infezioni in un'ampia gamma di applicazioni per sostituire i tessuti danneggiati o per ripristinare le funzioni biologiche, in particolare il vetro bioattivo S53P4, o vetro bioattivo </w:t>
            </w:r>
            <w:proofErr w:type="spellStart"/>
            <w:r w:rsidRPr="004328B6">
              <w:t>BonAlive</w:t>
            </w:r>
            <w:proofErr w:type="spellEnd"/>
            <w:r w:rsidRPr="004328B6">
              <w:t xml:space="preserve"> (</w:t>
            </w:r>
            <w:proofErr w:type="spellStart"/>
            <w:r w:rsidRPr="004328B6">
              <w:t>Biomaterials</w:t>
            </w:r>
            <w:proofErr w:type="spellEnd"/>
            <w:r w:rsidRPr="004328B6">
              <w:t xml:space="preserve"> Ltd., Turku, Finlandia), viene utilizzato come riempitivo per innesti ossei in varie applicazioni ortopediche (Maria </w:t>
            </w:r>
            <w:proofErr w:type="spellStart"/>
            <w:r w:rsidRPr="004328B6">
              <w:t>Cannio</w:t>
            </w:r>
            <w:proofErr w:type="spellEnd"/>
            <w:r w:rsidRPr="004328B6">
              <w:t xml:space="preserve"> et al. 2021, review). </w:t>
            </w:r>
          </w:p>
          <w:p w14:paraId="363A9421" w14:textId="77777777" w:rsidR="007A571D" w:rsidRPr="004328B6" w:rsidRDefault="007A571D" w:rsidP="004328B6">
            <w:pPr>
              <w:pStyle w:val="NormaleWeb"/>
              <w:spacing w:before="0" w:beforeAutospacing="0" w:after="0" w:line="312" w:lineRule="auto"/>
              <w:jc w:val="both"/>
            </w:pPr>
            <w:r w:rsidRPr="004328B6">
              <w:lastRenderedPageBreak/>
              <w:t xml:space="preserve">Il vetro bioattivo </w:t>
            </w:r>
            <w:proofErr w:type="spellStart"/>
            <w:r w:rsidRPr="004328B6">
              <w:t>BonAlive</w:t>
            </w:r>
            <w:proofErr w:type="spellEnd"/>
            <w:r w:rsidRPr="004328B6">
              <w:t xml:space="preserve"> è un biomateriale costituito esclusivamente da elementi naturali del corpo umano, caratterizzato dalla capacità di aderire saldamente al tessuto vivo e di legarsi chimicamente con l’osso circostante, facilitando in modo naturale la formazione di nuovo osso. L'effetto antibatterico del vetro bioattivo S53P4 (BAG-S53P4) con la composizione specifica (in peso) del 53% di SiO2, 2.4% P2O5, 23% Na2O, e 20% di CaO, si basa sul rilascio locale di sali di fosforo, nonché di ioni sodio e calcio che aumentano collettivamente il pH locale e la pressione osmotica e quindi inibiscono l'adesione e la proliferazione batterica. Questo meccanismo non è associato allo sviluppo di resistenza agli antibiotici e previene la formazione di biofilm batterici in vitro (Bigoni M. et al. 2019, review).</w:t>
            </w:r>
          </w:p>
          <w:p w14:paraId="00519048" w14:textId="77777777" w:rsidR="007A571D" w:rsidRPr="004328B6" w:rsidRDefault="007A571D" w:rsidP="004328B6">
            <w:pPr>
              <w:pStyle w:val="NormaleWeb"/>
              <w:spacing w:before="0" w:beforeAutospacing="0" w:after="0" w:line="312" w:lineRule="auto"/>
              <w:jc w:val="both"/>
            </w:pPr>
          </w:p>
          <w:p w14:paraId="5418D460" w14:textId="5F634E46" w:rsidR="007A571D" w:rsidRPr="004328B6" w:rsidRDefault="007A571D" w:rsidP="004328B6">
            <w:pPr>
              <w:pStyle w:val="NormaleWeb"/>
              <w:spacing w:before="0" w:beforeAutospacing="0" w:after="0" w:line="312" w:lineRule="auto"/>
              <w:jc w:val="both"/>
            </w:pPr>
            <w:r w:rsidRPr="004328B6">
              <w:rPr>
                <w:b/>
                <w:bCs/>
              </w:rPr>
              <w:t>Disegno dello studio</w:t>
            </w:r>
          </w:p>
          <w:p w14:paraId="579845E2" w14:textId="77777777" w:rsidR="007A571D" w:rsidRPr="004328B6" w:rsidRDefault="007A571D" w:rsidP="004328B6">
            <w:pPr>
              <w:spacing w:line="312" w:lineRule="auto"/>
              <w:jc w:val="both"/>
            </w:pPr>
            <w:r w:rsidRPr="004328B6">
              <w:rPr>
                <w:color w:val="000000"/>
              </w:rPr>
              <w:t xml:space="preserve">Si tratta di uno studio di coorte retrospettivo che prevede l’inclusione di tutti i pazienti nei quali è stato utilizzato </w:t>
            </w:r>
            <w:r w:rsidRPr="004328B6">
              <w:t xml:space="preserve">vetro bioattivo </w:t>
            </w:r>
            <w:proofErr w:type="spellStart"/>
            <w:r w:rsidRPr="004328B6">
              <w:t>BonAlive</w:t>
            </w:r>
            <w:proofErr w:type="spellEnd"/>
            <w:r w:rsidRPr="004328B6">
              <w:t xml:space="preserve"> S53P4</w:t>
            </w:r>
            <w:r w:rsidRPr="004328B6">
              <w:rPr>
                <w:color w:val="000000"/>
              </w:rPr>
              <w:t xml:space="preserve"> dal 2021 al 2025 presso la Struttura Complessa di Chirurgia Vertebrale ad indirizzo Oncologico e Degenerativo e la Struttura Semplice di Chirurgia delle Deformità del rachide dell’Istituto Ortopedico Rizzoli. Le indicazioni prevedono il trattamento delle infezioni vertebrali sia ematogene (spondilodisciti) che post-chirurgiche, ed in qualche caso la prevenzione dell’infezione post-chirurgica in presenza di fattori di rischio.</w:t>
            </w:r>
          </w:p>
          <w:p w14:paraId="07BDE39E" w14:textId="77777777" w:rsidR="007A571D" w:rsidRPr="004328B6" w:rsidRDefault="007A571D" w:rsidP="004328B6">
            <w:pPr>
              <w:pStyle w:val="NormaleWeb"/>
              <w:spacing w:before="0" w:beforeAutospacing="0" w:after="0" w:line="312" w:lineRule="auto"/>
              <w:jc w:val="both"/>
            </w:pPr>
          </w:p>
          <w:p w14:paraId="1AD1E92F" w14:textId="77777777" w:rsidR="007A571D" w:rsidRPr="004328B6" w:rsidRDefault="007A571D" w:rsidP="004328B6">
            <w:pPr>
              <w:pStyle w:val="NormaleWeb"/>
              <w:spacing w:before="0" w:beforeAutospacing="0" w:after="0" w:line="312" w:lineRule="auto"/>
              <w:jc w:val="both"/>
            </w:pPr>
            <w:r w:rsidRPr="004328B6">
              <w:t>Criteri di inclusione:</w:t>
            </w:r>
          </w:p>
          <w:p w14:paraId="01EB802D" w14:textId="77777777" w:rsidR="007A571D" w:rsidRPr="004328B6" w:rsidRDefault="007A571D" w:rsidP="004328B6">
            <w:pPr>
              <w:pStyle w:val="NormaleWeb"/>
              <w:spacing w:before="0" w:beforeAutospacing="0" w:after="0" w:line="312" w:lineRule="auto"/>
              <w:jc w:val="both"/>
            </w:pPr>
            <w:r w:rsidRPr="004328B6">
              <w:t xml:space="preserve">- Pazienti di età maggiore di 18 anni sottoposti ad intervento di chirurgia vertebrale in cui è stato utilizzato il vetro bioattivo </w:t>
            </w:r>
            <w:proofErr w:type="spellStart"/>
            <w:r w:rsidRPr="004328B6">
              <w:t>BonAlive</w:t>
            </w:r>
            <w:proofErr w:type="spellEnd"/>
            <w:r w:rsidRPr="004328B6">
              <w:t xml:space="preserve">. </w:t>
            </w:r>
          </w:p>
          <w:p w14:paraId="42A0F87E" w14:textId="77777777" w:rsidR="007A571D" w:rsidRPr="004328B6" w:rsidRDefault="007A571D" w:rsidP="004328B6">
            <w:pPr>
              <w:pStyle w:val="NormaleWeb"/>
              <w:spacing w:before="0" w:beforeAutospacing="0" w:after="0" w:line="312" w:lineRule="auto"/>
              <w:jc w:val="both"/>
            </w:pPr>
          </w:p>
          <w:p w14:paraId="3469D1D1" w14:textId="77777777" w:rsidR="007A571D" w:rsidRPr="004328B6" w:rsidRDefault="007A571D" w:rsidP="004328B6">
            <w:pPr>
              <w:pStyle w:val="NormaleWeb"/>
              <w:spacing w:before="0" w:beforeAutospacing="0" w:after="0" w:line="312" w:lineRule="auto"/>
              <w:jc w:val="both"/>
            </w:pPr>
            <w:r w:rsidRPr="004328B6">
              <w:t>Criteri di esclusione:</w:t>
            </w:r>
          </w:p>
          <w:p w14:paraId="42EA633F" w14:textId="1E92445A" w:rsidR="007A571D" w:rsidRPr="004328B6" w:rsidRDefault="007A571D" w:rsidP="004328B6">
            <w:pPr>
              <w:pStyle w:val="NormaleWeb"/>
              <w:spacing w:before="0" w:beforeAutospacing="0" w:after="0" w:line="312" w:lineRule="auto"/>
              <w:jc w:val="both"/>
            </w:pPr>
            <w:r w:rsidRPr="004328B6">
              <w:t xml:space="preserve">- Pazienti sottoposti ad intervento di chirurgia vertebrale in cui non è stato utilizzato il vetro bioattivo </w:t>
            </w:r>
            <w:proofErr w:type="spellStart"/>
            <w:r w:rsidRPr="004328B6">
              <w:t>BonAlive</w:t>
            </w:r>
            <w:proofErr w:type="spellEnd"/>
            <w:r w:rsidRPr="004328B6">
              <w:t>.</w:t>
            </w:r>
          </w:p>
          <w:p w14:paraId="18BFF7D9" w14:textId="77777777" w:rsidR="007A571D" w:rsidRPr="004328B6" w:rsidRDefault="007A571D" w:rsidP="004328B6">
            <w:pPr>
              <w:pStyle w:val="NormaleWeb"/>
              <w:spacing w:before="0" w:beforeAutospacing="0" w:after="0" w:line="312" w:lineRule="auto"/>
              <w:jc w:val="both"/>
            </w:pPr>
          </w:p>
          <w:p w14:paraId="3F417D3C" w14:textId="77777777" w:rsidR="007A571D" w:rsidRPr="004328B6" w:rsidRDefault="007A571D" w:rsidP="004328B6">
            <w:pPr>
              <w:pStyle w:val="NormaleWeb"/>
              <w:spacing w:before="0" w:beforeAutospacing="0" w:after="0" w:line="312" w:lineRule="auto"/>
              <w:jc w:val="both"/>
              <w:rPr>
                <w:b/>
              </w:rPr>
            </w:pPr>
            <w:r w:rsidRPr="004328B6">
              <w:rPr>
                <w:b/>
              </w:rPr>
              <w:t>Obiettivi dello studio</w:t>
            </w:r>
          </w:p>
          <w:p w14:paraId="4E6E3A44" w14:textId="77777777" w:rsidR="007A571D" w:rsidRPr="004328B6" w:rsidRDefault="007A571D" w:rsidP="004328B6">
            <w:pPr>
              <w:pStyle w:val="NormaleWeb"/>
              <w:spacing w:before="0" w:beforeAutospacing="0" w:after="0" w:line="312" w:lineRule="auto"/>
              <w:jc w:val="both"/>
            </w:pPr>
            <w:r w:rsidRPr="004328B6">
              <w:t>Obiettivo primario:</w:t>
            </w:r>
          </w:p>
          <w:p w14:paraId="75BE29E0" w14:textId="77777777" w:rsidR="007A571D" w:rsidRPr="004328B6" w:rsidRDefault="007A571D" w:rsidP="004328B6">
            <w:pPr>
              <w:pStyle w:val="NormaleWeb"/>
              <w:spacing w:before="0" w:beforeAutospacing="0" w:after="0" w:line="312" w:lineRule="auto"/>
              <w:jc w:val="both"/>
            </w:pPr>
            <w:r w:rsidRPr="004328B6">
              <w:t xml:space="preserve">- Valutare la fusione vertebrale su immagini TC raccolte durante il follow up, in particolare a 12 mesi dall’intervento. Questa valutazione verrà effettuata qualitativamente mediante score di </w:t>
            </w:r>
            <w:proofErr w:type="spellStart"/>
            <w:r w:rsidRPr="004328B6">
              <w:t>Brantigan</w:t>
            </w:r>
            <w:proofErr w:type="spellEnd"/>
            <w:r w:rsidRPr="004328B6">
              <w:t xml:space="preserve"> (</w:t>
            </w:r>
            <w:proofErr w:type="spellStart"/>
            <w:r w:rsidRPr="004328B6">
              <w:t>Brantigan</w:t>
            </w:r>
            <w:proofErr w:type="spellEnd"/>
            <w:r w:rsidRPr="004328B6">
              <w:t xml:space="preserve"> and </w:t>
            </w:r>
            <w:proofErr w:type="spellStart"/>
            <w:r w:rsidRPr="004328B6">
              <w:t>Steffee</w:t>
            </w:r>
            <w:proofErr w:type="spellEnd"/>
            <w:r w:rsidRPr="004328B6">
              <w:t>, 1993).</w:t>
            </w:r>
          </w:p>
          <w:p w14:paraId="1B597B27" w14:textId="77777777" w:rsidR="007A571D" w:rsidRPr="004328B6" w:rsidRDefault="007A571D" w:rsidP="004328B6">
            <w:pPr>
              <w:pStyle w:val="NormaleWeb"/>
              <w:spacing w:before="0" w:beforeAutospacing="0" w:after="0" w:line="312" w:lineRule="auto"/>
              <w:jc w:val="both"/>
            </w:pPr>
          </w:p>
          <w:p w14:paraId="52D6358C" w14:textId="77777777" w:rsidR="007A571D" w:rsidRPr="004328B6" w:rsidRDefault="007A571D" w:rsidP="004328B6">
            <w:pPr>
              <w:pStyle w:val="NormaleWeb"/>
              <w:spacing w:before="0" w:beforeAutospacing="0" w:after="0" w:line="312" w:lineRule="auto"/>
              <w:jc w:val="both"/>
            </w:pPr>
            <w:r w:rsidRPr="004328B6">
              <w:lastRenderedPageBreak/>
              <w:t>Obiettivi secondari:</w:t>
            </w:r>
          </w:p>
          <w:p w14:paraId="7ED12667" w14:textId="77777777" w:rsidR="007A571D" w:rsidRPr="004328B6" w:rsidRDefault="007A571D" w:rsidP="004328B6">
            <w:pPr>
              <w:pStyle w:val="NormaleWeb"/>
              <w:spacing w:before="0" w:beforeAutospacing="0" w:after="0" w:line="312" w:lineRule="auto"/>
              <w:jc w:val="both"/>
            </w:pPr>
            <w:r w:rsidRPr="004328B6">
              <w:t>- Valutare la guarigione dall’infezione e la durata della terapia antibiotica (se effettuata)</w:t>
            </w:r>
          </w:p>
          <w:p w14:paraId="38BB48DC" w14:textId="77777777" w:rsidR="007A571D" w:rsidRPr="004328B6" w:rsidRDefault="007A571D" w:rsidP="004328B6">
            <w:pPr>
              <w:pStyle w:val="NormaleWeb"/>
              <w:spacing w:before="0" w:beforeAutospacing="0" w:after="0" w:line="312" w:lineRule="auto"/>
              <w:jc w:val="both"/>
            </w:pPr>
            <w:r w:rsidRPr="004328B6">
              <w:t>- Valutare l’incidenza di complicazioni post-operatorie e la necessità di re-intervento</w:t>
            </w:r>
          </w:p>
          <w:p w14:paraId="03E6FB1D" w14:textId="77777777" w:rsidR="007A571D" w:rsidRPr="004328B6" w:rsidRDefault="007A571D" w:rsidP="004328B6">
            <w:pPr>
              <w:pStyle w:val="NormaleWeb"/>
              <w:spacing w:before="0" w:beforeAutospacing="0" w:after="0" w:line="312" w:lineRule="auto"/>
              <w:jc w:val="both"/>
            </w:pPr>
            <w:r w:rsidRPr="004328B6">
              <w:t>- Valutare gli esiti clinici: quadro neurologico (Frankel score), autonomia deambulatoria e funzionale (</w:t>
            </w:r>
            <w:proofErr w:type="spellStart"/>
            <w:r w:rsidRPr="004328B6">
              <w:t>Karnofski</w:t>
            </w:r>
            <w:proofErr w:type="spellEnd"/>
            <w:r w:rsidRPr="004328B6">
              <w:t xml:space="preserve"> score)</w:t>
            </w:r>
          </w:p>
          <w:p w14:paraId="6E37C766" w14:textId="77777777" w:rsidR="007A571D" w:rsidRPr="004328B6" w:rsidRDefault="007A571D" w:rsidP="004328B6">
            <w:pPr>
              <w:pStyle w:val="NormaleWeb"/>
              <w:spacing w:before="0" w:beforeAutospacing="0" w:after="0" w:line="312" w:lineRule="auto"/>
              <w:jc w:val="both"/>
            </w:pPr>
          </w:p>
          <w:p w14:paraId="55041003" w14:textId="77777777" w:rsidR="007A571D" w:rsidRPr="004328B6" w:rsidRDefault="007A571D" w:rsidP="004328B6">
            <w:pPr>
              <w:spacing w:line="312" w:lineRule="auto"/>
              <w:jc w:val="both"/>
            </w:pPr>
            <w:r w:rsidRPr="004328B6">
              <w:rPr>
                <w:b/>
                <w:bCs/>
              </w:rPr>
              <w:t xml:space="preserve">Fonte dei dati </w:t>
            </w:r>
          </w:p>
          <w:p w14:paraId="17E71810" w14:textId="77777777" w:rsidR="007A571D" w:rsidRPr="004328B6" w:rsidRDefault="007A571D" w:rsidP="004328B6">
            <w:pPr>
              <w:spacing w:line="312" w:lineRule="auto"/>
              <w:jc w:val="both"/>
            </w:pPr>
            <w:r w:rsidRPr="004328B6">
              <w:rPr>
                <w:color w:val="000000"/>
              </w:rPr>
              <w:t>Lo studio retrospettivo si basa sull’analisi delle cartelle cliniche informatizzate e dell’archivio radiologico dell’Istituto.</w:t>
            </w:r>
          </w:p>
          <w:p w14:paraId="1792D08B" w14:textId="7FBEB32F" w:rsidR="007A571D" w:rsidRPr="004328B6" w:rsidRDefault="007A571D" w:rsidP="004328B6">
            <w:pPr>
              <w:spacing w:line="312" w:lineRule="auto"/>
              <w:jc w:val="both"/>
            </w:pPr>
            <w:r w:rsidRPr="004328B6">
              <w:rPr>
                <w:color w:val="000000"/>
              </w:rPr>
              <w:t xml:space="preserve">Per ogni paziente verranno raccolti dati demografici, informazioni relative allo stato di salute prima dell’intervento (comorbidità, quadro neurologico, autonomia deambulatoria, chirurgia pregressa, trattamenti antibiotici), all’intervento stesso, alle eventuali complicazioni ed al follow-up (guarigione dall’infezione, eventuali re-interventi, quadro clinico, fusione ossea vertebrale). </w:t>
            </w:r>
          </w:p>
          <w:p w14:paraId="765716D8" w14:textId="77777777" w:rsidR="007A571D" w:rsidRPr="004328B6" w:rsidRDefault="007A571D" w:rsidP="004328B6">
            <w:pPr>
              <w:pStyle w:val="NormaleWeb"/>
              <w:spacing w:before="0" w:beforeAutospacing="0" w:after="0" w:line="312" w:lineRule="auto"/>
              <w:jc w:val="both"/>
              <w:rPr>
                <w:b/>
              </w:rPr>
            </w:pPr>
          </w:p>
          <w:p w14:paraId="06145F13" w14:textId="3C82D401" w:rsidR="007A571D" w:rsidRPr="004328B6" w:rsidRDefault="007A571D" w:rsidP="004328B6">
            <w:pPr>
              <w:pStyle w:val="NormaleWeb"/>
              <w:spacing w:before="0" w:beforeAutospacing="0" w:after="0" w:line="312" w:lineRule="auto"/>
              <w:jc w:val="both"/>
            </w:pPr>
            <w:r w:rsidRPr="004328B6">
              <w:rPr>
                <w:b/>
                <w:bCs/>
              </w:rPr>
              <w:t xml:space="preserve">Durata dello studio: </w:t>
            </w:r>
            <w:r w:rsidR="00655DC9" w:rsidRPr="004328B6">
              <w:t>12</w:t>
            </w:r>
            <w:r w:rsidRPr="004328B6">
              <w:t xml:space="preserve"> mesi </w:t>
            </w:r>
          </w:p>
          <w:p w14:paraId="57038411" w14:textId="77777777" w:rsidR="007A571D" w:rsidRPr="004328B6" w:rsidRDefault="007A571D" w:rsidP="004328B6">
            <w:pPr>
              <w:spacing w:line="312" w:lineRule="auto"/>
              <w:jc w:val="both"/>
              <w:rPr>
                <w:b/>
                <w:bCs/>
              </w:rPr>
            </w:pPr>
          </w:p>
          <w:p w14:paraId="6D60684A" w14:textId="77777777" w:rsidR="007A571D" w:rsidRPr="004328B6" w:rsidRDefault="007A571D" w:rsidP="004328B6">
            <w:pPr>
              <w:spacing w:line="312" w:lineRule="auto"/>
              <w:jc w:val="both"/>
            </w:pPr>
            <w:r w:rsidRPr="004328B6">
              <w:rPr>
                <w:b/>
                <w:bCs/>
              </w:rPr>
              <w:t>Analisi statistiche</w:t>
            </w:r>
          </w:p>
          <w:p w14:paraId="268DDB57" w14:textId="77777777" w:rsidR="007A571D" w:rsidRPr="004328B6" w:rsidRDefault="007A571D" w:rsidP="004328B6">
            <w:pPr>
              <w:spacing w:line="312" w:lineRule="auto"/>
              <w:jc w:val="both"/>
            </w:pPr>
            <w:r w:rsidRPr="004328B6">
              <w:t xml:space="preserve">Sulla base delle informazioni disponibili nel sistema informativo aziendale risultano ad oggi includibili nello studio circa </w:t>
            </w:r>
            <w:proofErr w:type="gramStart"/>
            <w:r w:rsidRPr="004328B6">
              <w:t>100</w:t>
            </w:r>
            <w:proofErr w:type="gramEnd"/>
            <w:r w:rsidRPr="004328B6">
              <w:t xml:space="preserve"> pazienti. Lo studio è di natura descrittiva e non sono previsti test statistici formali. </w:t>
            </w:r>
          </w:p>
          <w:p w14:paraId="2B246735" w14:textId="77777777" w:rsidR="007A571D" w:rsidRPr="004328B6" w:rsidRDefault="007A571D" w:rsidP="004328B6">
            <w:pPr>
              <w:spacing w:line="312" w:lineRule="auto"/>
              <w:jc w:val="both"/>
            </w:pPr>
            <w:r w:rsidRPr="004328B6">
              <w:t>L’</w:t>
            </w:r>
            <w:proofErr w:type="spellStart"/>
            <w:r w:rsidRPr="004328B6">
              <w:t>outcome</w:t>
            </w:r>
            <w:proofErr w:type="spellEnd"/>
            <w:r w:rsidRPr="004328B6">
              <w:t xml:space="preserve"> primario dello studio è la proporzione di pazienti che a 12 mesi dall’intervento avranno evidenziato mediante TAC l’avvenuta fusione </w:t>
            </w:r>
            <w:proofErr w:type="spellStart"/>
            <w:r w:rsidRPr="004328B6">
              <w:t>intersomatica</w:t>
            </w:r>
            <w:proofErr w:type="spellEnd"/>
            <w:r w:rsidRPr="004328B6">
              <w:t xml:space="preserve"> (grado 1 o 2 dello score di </w:t>
            </w:r>
            <w:proofErr w:type="spellStart"/>
            <w:r w:rsidRPr="004328B6">
              <w:t>Brantigan</w:t>
            </w:r>
            <w:proofErr w:type="spellEnd"/>
            <w:r w:rsidRPr="004328B6">
              <w:t xml:space="preserve">). Gli </w:t>
            </w:r>
            <w:proofErr w:type="spellStart"/>
            <w:r w:rsidRPr="004328B6">
              <w:t>outcomes</w:t>
            </w:r>
            <w:proofErr w:type="spellEnd"/>
            <w:r w:rsidRPr="004328B6">
              <w:t xml:space="preserve"> di natura categorica verranno descritti mediante frequenze assolute e percentuali, mentre gli </w:t>
            </w:r>
            <w:proofErr w:type="spellStart"/>
            <w:r w:rsidRPr="004328B6">
              <w:t>outcomes</w:t>
            </w:r>
            <w:proofErr w:type="spellEnd"/>
            <w:r w:rsidRPr="004328B6">
              <w:t xml:space="preserve"> espressi su scala continua verranno descritti mediante media ±deviazione standard e mediana (range interquartile). </w:t>
            </w:r>
          </w:p>
          <w:p w14:paraId="2E98247C" w14:textId="77777777" w:rsidR="007A571D" w:rsidRPr="004328B6" w:rsidRDefault="007A571D" w:rsidP="004328B6">
            <w:pPr>
              <w:spacing w:line="312" w:lineRule="auto"/>
              <w:jc w:val="both"/>
            </w:pPr>
            <w:r w:rsidRPr="004328B6">
              <w:t xml:space="preserve">Le stime puntuali di tutti gli </w:t>
            </w:r>
            <w:proofErr w:type="spellStart"/>
            <w:r w:rsidRPr="004328B6">
              <w:t>outcomes</w:t>
            </w:r>
            <w:proofErr w:type="spellEnd"/>
            <w:r w:rsidRPr="004328B6">
              <w:t xml:space="preserve"> valutati nello studio verranno riportate con i rispettivi intervalli di confidenza al 95%. </w:t>
            </w:r>
          </w:p>
          <w:p w14:paraId="22557B5B" w14:textId="77777777" w:rsidR="00B652CF" w:rsidRPr="004328B6" w:rsidRDefault="00B652CF" w:rsidP="004328B6">
            <w:pPr>
              <w:autoSpaceDE w:val="0"/>
              <w:autoSpaceDN w:val="0"/>
              <w:adjustRightInd w:val="0"/>
              <w:spacing w:line="312" w:lineRule="auto"/>
              <w:ind w:left="5670" w:hanging="5670"/>
              <w:rPr>
                <w:b/>
              </w:rPr>
            </w:pPr>
          </w:p>
          <w:p w14:paraId="2366EA6E" w14:textId="77777777" w:rsidR="007A571D" w:rsidRPr="004328B6" w:rsidRDefault="007A571D" w:rsidP="004328B6">
            <w:pPr>
              <w:autoSpaceDE w:val="0"/>
              <w:autoSpaceDN w:val="0"/>
              <w:adjustRightInd w:val="0"/>
              <w:spacing w:line="312" w:lineRule="auto"/>
              <w:ind w:left="5670" w:hanging="5670"/>
              <w:rPr>
                <w:b/>
              </w:rPr>
            </w:pPr>
          </w:p>
          <w:p w14:paraId="34B522C0" w14:textId="77777777" w:rsidR="007A571D" w:rsidRPr="004328B6" w:rsidRDefault="007A571D" w:rsidP="004328B6">
            <w:pPr>
              <w:pStyle w:val="NormaleWeb"/>
              <w:spacing w:before="0" w:beforeAutospacing="0" w:after="0" w:line="312" w:lineRule="auto"/>
              <w:jc w:val="both"/>
              <w:rPr>
                <w:b/>
                <w:bCs/>
                <w:color w:val="000000"/>
              </w:rPr>
            </w:pPr>
            <w:r w:rsidRPr="004328B6">
              <w:rPr>
                <w:b/>
                <w:bCs/>
                <w:color w:val="000000"/>
              </w:rPr>
              <w:t>Sintesi della letteratura scientifica disponibile:</w:t>
            </w:r>
          </w:p>
          <w:p w14:paraId="2402FE50" w14:textId="77777777" w:rsidR="007A571D" w:rsidRPr="004328B6" w:rsidRDefault="007A571D" w:rsidP="004328B6">
            <w:pPr>
              <w:pStyle w:val="NormaleWeb"/>
              <w:spacing w:before="0" w:beforeAutospacing="0" w:after="0" w:line="312" w:lineRule="auto"/>
              <w:jc w:val="both"/>
              <w:rPr>
                <w:color w:val="000000"/>
                <w:lang w:val="en-GB"/>
              </w:rPr>
            </w:pPr>
            <w:r w:rsidRPr="004328B6">
              <w:rPr>
                <w:color w:val="000000"/>
              </w:rPr>
              <w:lastRenderedPageBreak/>
              <w:t>1.</w:t>
            </w:r>
            <w:r w:rsidRPr="004328B6">
              <w:rPr>
                <w:rFonts w:eastAsiaTheme="minorHAnsi"/>
                <w:color w:val="222222"/>
                <w:shd w:val="clear" w:color="auto" w:fill="FFFFFF"/>
                <w:lang w:eastAsia="en-US"/>
              </w:rPr>
              <w:t xml:space="preserve"> </w:t>
            </w:r>
            <w:proofErr w:type="spellStart"/>
            <w:r w:rsidRPr="004328B6">
              <w:rPr>
                <w:color w:val="000000"/>
              </w:rPr>
              <w:t>Cannio</w:t>
            </w:r>
            <w:proofErr w:type="spellEnd"/>
            <w:r w:rsidRPr="004328B6">
              <w:rPr>
                <w:color w:val="000000"/>
              </w:rPr>
              <w:t xml:space="preserve">, M., Bellucci, D., </w:t>
            </w:r>
            <w:proofErr w:type="spellStart"/>
            <w:r w:rsidRPr="004328B6">
              <w:rPr>
                <w:color w:val="000000"/>
              </w:rPr>
              <w:t>Roether</w:t>
            </w:r>
            <w:proofErr w:type="spellEnd"/>
            <w:r w:rsidRPr="004328B6">
              <w:rPr>
                <w:color w:val="000000"/>
              </w:rPr>
              <w:t xml:space="preserve">, J. A., Boccaccini, D. N., &amp; </w:t>
            </w:r>
            <w:proofErr w:type="spellStart"/>
            <w:r w:rsidRPr="004328B6">
              <w:rPr>
                <w:color w:val="000000"/>
              </w:rPr>
              <w:t>Cannillo</w:t>
            </w:r>
            <w:proofErr w:type="spellEnd"/>
            <w:r w:rsidRPr="004328B6">
              <w:rPr>
                <w:color w:val="000000"/>
              </w:rPr>
              <w:t xml:space="preserve">, V. (2021). </w:t>
            </w:r>
            <w:r w:rsidRPr="004328B6">
              <w:rPr>
                <w:color w:val="000000"/>
                <w:lang w:val="en-GB"/>
              </w:rPr>
              <w:t>Bioactive Glass Applications: A Literature Review of Human Clinical Trials. </w:t>
            </w:r>
            <w:r w:rsidRPr="004328B6">
              <w:rPr>
                <w:i/>
                <w:iCs/>
                <w:color w:val="000000"/>
                <w:lang w:val="en-GB"/>
              </w:rPr>
              <w:t>Materials</w:t>
            </w:r>
            <w:r w:rsidRPr="004328B6">
              <w:rPr>
                <w:color w:val="000000"/>
                <w:lang w:val="en-GB"/>
              </w:rPr>
              <w:t>, </w:t>
            </w:r>
            <w:r w:rsidRPr="004328B6">
              <w:rPr>
                <w:i/>
                <w:iCs/>
                <w:color w:val="000000"/>
                <w:lang w:val="en-GB"/>
              </w:rPr>
              <w:t>14</w:t>
            </w:r>
            <w:r w:rsidRPr="004328B6">
              <w:rPr>
                <w:color w:val="000000"/>
                <w:lang w:val="en-GB"/>
              </w:rPr>
              <w:t>(18), 5440. https://doi.org/10.3390/ma14185440</w:t>
            </w:r>
          </w:p>
          <w:p w14:paraId="21E2FF62" w14:textId="77777777" w:rsidR="007A571D" w:rsidRPr="004328B6" w:rsidRDefault="007A571D" w:rsidP="004328B6">
            <w:pPr>
              <w:pStyle w:val="NormaleWeb"/>
              <w:spacing w:before="0" w:beforeAutospacing="0" w:after="0" w:line="312" w:lineRule="auto"/>
              <w:jc w:val="both"/>
              <w:rPr>
                <w:color w:val="000000"/>
                <w:lang w:val="en-GB"/>
              </w:rPr>
            </w:pPr>
          </w:p>
          <w:p w14:paraId="1C6C0E8C" w14:textId="77777777" w:rsidR="007A571D" w:rsidRPr="004328B6" w:rsidRDefault="007A571D" w:rsidP="004328B6">
            <w:pPr>
              <w:pStyle w:val="NormaleWeb"/>
              <w:spacing w:before="0" w:beforeAutospacing="0" w:after="0" w:line="312" w:lineRule="auto"/>
              <w:jc w:val="both"/>
              <w:rPr>
                <w:lang w:val="en-GB"/>
              </w:rPr>
            </w:pPr>
            <w:r w:rsidRPr="004328B6">
              <w:rPr>
                <w:lang w:val="en-US"/>
              </w:rPr>
              <w:t>2.</w:t>
            </w:r>
            <w:r w:rsidRPr="004328B6">
              <w:rPr>
                <w:rFonts w:eastAsiaTheme="minorHAnsi"/>
                <w:color w:val="212121"/>
                <w:shd w:val="clear" w:color="auto" w:fill="FFFFFF"/>
                <w:lang w:val="en-GB" w:eastAsia="en-US"/>
              </w:rPr>
              <w:t xml:space="preserve"> </w:t>
            </w:r>
            <w:proofErr w:type="spellStart"/>
            <w:r w:rsidRPr="004328B6">
              <w:rPr>
                <w:lang w:val="en-GB"/>
              </w:rPr>
              <w:t>Bigoni</w:t>
            </w:r>
            <w:proofErr w:type="spellEnd"/>
            <w:r w:rsidRPr="004328B6">
              <w:rPr>
                <w:lang w:val="en-GB"/>
              </w:rPr>
              <w:t xml:space="preserve"> M, Turati M, Zanchi N, Lombardo AS, Graci J, </w:t>
            </w:r>
            <w:proofErr w:type="spellStart"/>
            <w:r w:rsidRPr="004328B6">
              <w:rPr>
                <w:lang w:val="en-GB"/>
              </w:rPr>
              <w:t>Omeljaniuk</w:t>
            </w:r>
            <w:proofErr w:type="spellEnd"/>
            <w:r w:rsidRPr="004328B6">
              <w:rPr>
                <w:lang w:val="en-GB"/>
              </w:rPr>
              <w:t xml:space="preserve"> RJ, </w:t>
            </w:r>
            <w:proofErr w:type="spellStart"/>
            <w:r w:rsidRPr="004328B6">
              <w:rPr>
                <w:lang w:val="en-GB"/>
              </w:rPr>
              <w:t>Zatti</w:t>
            </w:r>
            <w:proofErr w:type="spellEnd"/>
            <w:r w:rsidRPr="004328B6">
              <w:rPr>
                <w:lang w:val="en-GB"/>
              </w:rPr>
              <w:t xml:space="preserve"> G, Gaddi D. Clinical applications of Bioactive glass S53P4 in bone infections: a systematic review. </w:t>
            </w:r>
            <w:proofErr w:type="spellStart"/>
            <w:r w:rsidRPr="004328B6">
              <w:rPr>
                <w:lang w:val="en-GB"/>
              </w:rPr>
              <w:t>Eur</w:t>
            </w:r>
            <w:proofErr w:type="spellEnd"/>
            <w:r w:rsidRPr="004328B6">
              <w:rPr>
                <w:lang w:val="en-GB"/>
              </w:rPr>
              <w:t xml:space="preserve"> Rev Med </w:t>
            </w:r>
            <w:proofErr w:type="spellStart"/>
            <w:r w:rsidRPr="004328B6">
              <w:rPr>
                <w:lang w:val="en-GB"/>
              </w:rPr>
              <w:t>Pharmacol</w:t>
            </w:r>
            <w:proofErr w:type="spellEnd"/>
            <w:r w:rsidRPr="004328B6">
              <w:rPr>
                <w:lang w:val="en-GB"/>
              </w:rPr>
              <w:t xml:space="preserve"> Sci. 2019 Apr;23(2 </w:t>
            </w:r>
            <w:proofErr w:type="spellStart"/>
            <w:r w:rsidRPr="004328B6">
              <w:rPr>
                <w:lang w:val="en-GB"/>
              </w:rPr>
              <w:t>Suppl</w:t>
            </w:r>
            <w:proofErr w:type="spellEnd"/>
            <w:r w:rsidRPr="004328B6">
              <w:rPr>
                <w:lang w:val="en-GB"/>
              </w:rPr>
              <w:t xml:space="preserve">):240-251. </w:t>
            </w:r>
            <w:proofErr w:type="spellStart"/>
            <w:r w:rsidRPr="004328B6">
              <w:rPr>
                <w:lang w:val="en-GB"/>
              </w:rPr>
              <w:t>doi</w:t>
            </w:r>
            <w:proofErr w:type="spellEnd"/>
            <w:r w:rsidRPr="004328B6">
              <w:rPr>
                <w:lang w:val="en-GB"/>
              </w:rPr>
              <w:t>: 10.26355/eurrev_201904_17498. PMID: 30977891.</w:t>
            </w:r>
          </w:p>
          <w:p w14:paraId="7876D052" w14:textId="77777777" w:rsidR="007A571D" w:rsidRPr="004328B6" w:rsidRDefault="007A571D" w:rsidP="004328B6">
            <w:pPr>
              <w:pStyle w:val="NormaleWeb"/>
              <w:spacing w:before="0" w:beforeAutospacing="0" w:after="0" w:line="312" w:lineRule="auto"/>
              <w:jc w:val="both"/>
              <w:rPr>
                <w:lang w:val="en-GB"/>
              </w:rPr>
            </w:pPr>
          </w:p>
          <w:p w14:paraId="0122D43A" w14:textId="77777777" w:rsidR="007A571D" w:rsidRPr="004328B6" w:rsidRDefault="007A571D" w:rsidP="004328B6">
            <w:pPr>
              <w:pStyle w:val="NormaleWeb"/>
              <w:spacing w:before="0" w:beforeAutospacing="0" w:after="0" w:line="312" w:lineRule="auto"/>
              <w:jc w:val="both"/>
              <w:rPr>
                <w:lang w:val="en-GB"/>
              </w:rPr>
            </w:pPr>
            <w:r w:rsidRPr="004328B6">
              <w:rPr>
                <w:lang w:val="en-US"/>
              </w:rPr>
              <w:t xml:space="preserve">3. </w:t>
            </w:r>
            <w:proofErr w:type="spellStart"/>
            <w:r w:rsidRPr="004328B6">
              <w:rPr>
                <w:lang w:val="en-GB"/>
              </w:rPr>
              <w:t>Coraça</w:t>
            </w:r>
            <w:proofErr w:type="spellEnd"/>
            <w:r w:rsidRPr="004328B6">
              <w:rPr>
                <w:lang w:val="en-GB"/>
              </w:rPr>
              <w:t xml:space="preserve">-Huber DC, Fille M, </w:t>
            </w:r>
            <w:proofErr w:type="spellStart"/>
            <w:r w:rsidRPr="004328B6">
              <w:rPr>
                <w:lang w:val="en-GB"/>
              </w:rPr>
              <w:t>Hausdorfer</w:t>
            </w:r>
            <w:proofErr w:type="spellEnd"/>
            <w:r w:rsidRPr="004328B6">
              <w:rPr>
                <w:lang w:val="en-GB"/>
              </w:rPr>
              <w:t xml:space="preserve"> J, Putzer D, Nogler M. Efficacy of antibacterial bioactive glass S53P4 against S. aureus biofilms grown on titanium discs in vitro. J Orthop Res 2014; 32: 175-177.</w:t>
            </w:r>
          </w:p>
          <w:p w14:paraId="3034610E" w14:textId="77777777" w:rsidR="007A571D" w:rsidRPr="004328B6" w:rsidRDefault="007A571D" w:rsidP="004328B6">
            <w:pPr>
              <w:pStyle w:val="NormaleWeb"/>
              <w:spacing w:before="0" w:beforeAutospacing="0" w:after="0" w:line="312" w:lineRule="auto"/>
              <w:jc w:val="both"/>
              <w:rPr>
                <w:lang w:val="en-US"/>
              </w:rPr>
            </w:pPr>
          </w:p>
          <w:p w14:paraId="647C2177" w14:textId="77777777" w:rsidR="007A571D" w:rsidRPr="004328B6" w:rsidRDefault="007A571D" w:rsidP="004328B6">
            <w:pPr>
              <w:pStyle w:val="NormaleWeb"/>
              <w:spacing w:before="0" w:beforeAutospacing="0" w:after="0" w:line="312" w:lineRule="auto"/>
              <w:jc w:val="both"/>
              <w:rPr>
                <w:lang w:val="en-GB"/>
              </w:rPr>
            </w:pPr>
            <w:r w:rsidRPr="004328B6">
              <w:rPr>
                <w:lang w:val="en-GB"/>
              </w:rPr>
              <w:t xml:space="preserve">4. </w:t>
            </w:r>
            <w:proofErr w:type="spellStart"/>
            <w:r w:rsidRPr="004328B6">
              <w:rPr>
                <w:lang w:val="en-GB"/>
              </w:rPr>
              <w:t>Axrap</w:t>
            </w:r>
            <w:proofErr w:type="spellEnd"/>
            <w:r w:rsidRPr="004328B6">
              <w:rPr>
                <w:lang w:val="en-GB"/>
              </w:rPr>
              <w:t xml:space="preserve"> A, Wang J, Liu Y, Wang M, Yusuf A. Study on adhesion, proliferation and differentiation of osteoblasts promoted by new absorbable bioactive glass injection in vitro. </w:t>
            </w:r>
            <w:proofErr w:type="spellStart"/>
            <w:r w:rsidRPr="004328B6">
              <w:rPr>
                <w:lang w:val="en-GB"/>
              </w:rPr>
              <w:t>Eur</w:t>
            </w:r>
            <w:proofErr w:type="spellEnd"/>
            <w:r w:rsidRPr="004328B6">
              <w:rPr>
                <w:lang w:val="en-GB"/>
              </w:rPr>
              <w:t xml:space="preserve"> Rev Med </w:t>
            </w:r>
            <w:proofErr w:type="spellStart"/>
            <w:r w:rsidRPr="004328B6">
              <w:rPr>
                <w:lang w:val="en-GB"/>
              </w:rPr>
              <w:t>Pharmacol</w:t>
            </w:r>
            <w:proofErr w:type="spellEnd"/>
            <w:r w:rsidRPr="004328B6">
              <w:rPr>
                <w:lang w:val="en-GB"/>
              </w:rPr>
              <w:t xml:space="preserve"> Sci 2016; 20): 4677-4681. </w:t>
            </w:r>
          </w:p>
          <w:p w14:paraId="091CAD3C" w14:textId="77777777" w:rsidR="007A571D" w:rsidRPr="004328B6" w:rsidRDefault="007A571D" w:rsidP="004328B6">
            <w:pPr>
              <w:pStyle w:val="NormaleWeb"/>
              <w:spacing w:before="0" w:beforeAutospacing="0" w:after="0" w:line="312" w:lineRule="auto"/>
              <w:jc w:val="both"/>
              <w:rPr>
                <w:lang w:val="en-GB"/>
              </w:rPr>
            </w:pPr>
          </w:p>
          <w:p w14:paraId="366B8EC0" w14:textId="3E3C5328" w:rsidR="00B652CF" w:rsidRPr="004328B6" w:rsidRDefault="007A571D" w:rsidP="004328B6">
            <w:pPr>
              <w:pStyle w:val="NormaleWeb"/>
              <w:spacing w:before="0" w:beforeAutospacing="0" w:after="0" w:line="312" w:lineRule="auto"/>
              <w:jc w:val="both"/>
            </w:pPr>
            <w:r w:rsidRPr="004328B6">
              <w:rPr>
                <w:lang w:val="en-GB"/>
              </w:rPr>
              <w:t xml:space="preserve">5. </w:t>
            </w:r>
            <w:proofErr w:type="spellStart"/>
            <w:r w:rsidRPr="004328B6">
              <w:rPr>
                <w:lang w:val="en-GB"/>
              </w:rPr>
              <w:t>Brantigan</w:t>
            </w:r>
            <w:proofErr w:type="spellEnd"/>
            <w:r w:rsidRPr="004328B6">
              <w:rPr>
                <w:lang w:val="en-GB"/>
              </w:rPr>
              <w:t xml:space="preserve"> JW, Steffee AD. A carbon </w:t>
            </w:r>
            <w:proofErr w:type="spellStart"/>
            <w:r w:rsidRPr="004328B6">
              <w:rPr>
                <w:lang w:val="en-GB"/>
              </w:rPr>
              <w:t>fiber</w:t>
            </w:r>
            <w:proofErr w:type="spellEnd"/>
            <w:r w:rsidRPr="004328B6">
              <w:rPr>
                <w:lang w:val="en-GB"/>
              </w:rPr>
              <w:t xml:space="preserve"> implant to aid interbody lumbar fusion. Two-year clinical results in the first 26 patients. Spine (Phila Pa 1976). </w:t>
            </w:r>
            <w:r w:rsidRPr="004328B6">
              <w:t xml:space="preserve">1993 </w:t>
            </w:r>
            <w:proofErr w:type="spellStart"/>
            <w:r w:rsidRPr="004328B6">
              <w:t>Oct</w:t>
            </w:r>
            <w:proofErr w:type="spellEnd"/>
            <w:r w:rsidRPr="004328B6">
              <w:t xml:space="preserve"> 15;18(14):2106-7. </w:t>
            </w:r>
            <w:proofErr w:type="spellStart"/>
            <w:r w:rsidRPr="004328B6">
              <w:t>doi</w:t>
            </w:r>
            <w:proofErr w:type="spellEnd"/>
            <w:r w:rsidRPr="004328B6">
              <w:t>: 10.1097/00007632-199310001-00030. PMID: 8272967.</w:t>
            </w:r>
          </w:p>
        </w:tc>
      </w:tr>
      <w:tr w:rsidR="00B652CF" w:rsidRPr="004328B6" w14:paraId="4F36A28C" w14:textId="77777777" w:rsidTr="00B652CF">
        <w:trPr>
          <w:trHeight w:val="4178"/>
        </w:trPr>
        <w:tc>
          <w:tcPr>
            <w:tcW w:w="9628" w:type="dxa"/>
            <w:tcBorders>
              <w:top w:val="single" w:sz="4" w:space="0" w:color="auto"/>
              <w:left w:val="single" w:sz="4" w:space="0" w:color="auto"/>
              <w:bottom w:val="single" w:sz="4" w:space="0" w:color="auto"/>
              <w:right w:val="single" w:sz="4" w:space="0" w:color="auto"/>
            </w:tcBorders>
          </w:tcPr>
          <w:p w14:paraId="0D5EB2FD" w14:textId="44A910E1" w:rsidR="00E56FDE" w:rsidRPr="004328B6" w:rsidRDefault="005E34ED" w:rsidP="004328B6">
            <w:pPr>
              <w:autoSpaceDE w:val="0"/>
              <w:autoSpaceDN w:val="0"/>
              <w:adjustRightInd w:val="0"/>
              <w:spacing w:line="312" w:lineRule="auto"/>
              <w:ind w:left="5670" w:hanging="5670"/>
              <w:rPr>
                <w:b/>
              </w:rPr>
            </w:pPr>
            <w:r w:rsidRPr="004328B6">
              <w:rPr>
                <w:b/>
              </w:rPr>
              <w:lastRenderedPageBreak/>
              <w:t xml:space="preserve">DESCRIZIONE DELLE ATTIVITA’ DEL BORSISTA </w:t>
            </w:r>
          </w:p>
          <w:p w14:paraId="77F8F3E4" w14:textId="77777777" w:rsidR="00C97C66" w:rsidRPr="004328B6" w:rsidRDefault="00C97C66" w:rsidP="004328B6">
            <w:pPr>
              <w:autoSpaceDE w:val="0"/>
              <w:autoSpaceDN w:val="0"/>
              <w:adjustRightInd w:val="0"/>
              <w:spacing w:line="312" w:lineRule="auto"/>
              <w:rPr>
                <w:b/>
              </w:rPr>
            </w:pPr>
          </w:p>
          <w:p w14:paraId="751209B6" w14:textId="77777777" w:rsidR="00C97C66" w:rsidRPr="004328B6" w:rsidRDefault="00C97C66" w:rsidP="004328B6">
            <w:pPr>
              <w:autoSpaceDE w:val="0"/>
              <w:autoSpaceDN w:val="0"/>
              <w:adjustRightInd w:val="0"/>
              <w:spacing w:line="312" w:lineRule="auto"/>
              <w:ind w:left="8527" w:hanging="8527"/>
              <w:contextualSpacing/>
              <w:jc w:val="both"/>
              <w:rPr>
                <w:bCs/>
              </w:rPr>
            </w:pPr>
            <w:r w:rsidRPr="004328B6">
              <w:rPr>
                <w:bCs/>
              </w:rPr>
              <w:t>Nell’ambito del progetto sopra descritto, il borsista avrà il compito di supportare</w:t>
            </w:r>
          </w:p>
          <w:p w14:paraId="1D057E3D" w14:textId="0A3977DA" w:rsidR="00C97C66" w:rsidRPr="004328B6" w:rsidRDefault="00C97C66" w:rsidP="004328B6">
            <w:pPr>
              <w:autoSpaceDE w:val="0"/>
              <w:autoSpaceDN w:val="0"/>
              <w:adjustRightInd w:val="0"/>
              <w:spacing w:line="312" w:lineRule="auto"/>
              <w:ind w:left="8527" w:hanging="8527"/>
              <w:contextualSpacing/>
              <w:jc w:val="both"/>
              <w:rPr>
                <w:bCs/>
              </w:rPr>
            </w:pPr>
            <w:r w:rsidRPr="004328B6">
              <w:rPr>
                <w:bCs/>
              </w:rPr>
              <w:t xml:space="preserve">attivamente lo svolgimento dello studio, </w:t>
            </w:r>
            <w:r w:rsidR="00655DC9" w:rsidRPr="004328B6">
              <w:rPr>
                <w:bCs/>
              </w:rPr>
              <w:t xml:space="preserve">svolgendo </w:t>
            </w:r>
            <w:r w:rsidRPr="004328B6">
              <w:rPr>
                <w:bCs/>
              </w:rPr>
              <w:t>le seguenti attività:</w:t>
            </w:r>
          </w:p>
          <w:p w14:paraId="4ABEA0A2" w14:textId="77777777" w:rsidR="00655DC9" w:rsidRPr="004328B6" w:rsidRDefault="00655DC9" w:rsidP="004328B6">
            <w:pPr>
              <w:autoSpaceDE w:val="0"/>
              <w:autoSpaceDN w:val="0"/>
              <w:adjustRightInd w:val="0"/>
              <w:spacing w:line="312" w:lineRule="auto"/>
              <w:ind w:left="5670" w:hanging="5670"/>
              <w:contextualSpacing/>
              <w:jc w:val="both"/>
              <w:rPr>
                <w:bCs/>
              </w:rPr>
            </w:pPr>
          </w:p>
          <w:p w14:paraId="1543B23A" w14:textId="449E35F3" w:rsidR="00655DC9" w:rsidRPr="004328B6" w:rsidRDefault="00655DC9" w:rsidP="004328B6">
            <w:pPr>
              <w:numPr>
                <w:ilvl w:val="0"/>
                <w:numId w:val="3"/>
              </w:numPr>
              <w:autoSpaceDE w:val="0"/>
              <w:autoSpaceDN w:val="0"/>
              <w:adjustRightInd w:val="0"/>
              <w:spacing w:line="312" w:lineRule="auto"/>
              <w:contextualSpacing/>
              <w:jc w:val="both"/>
              <w:rPr>
                <w:bCs/>
              </w:rPr>
            </w:pPr>
            <w:r w:rsidRPr="004328B6">
              <w:rPr>
                <w:bCs/>
              </w:rPr>
              <w:t>Collaborare alla preparazione dei documenti da sottomettere al Comitato Etico</w:t>
            </w:r>
          </w:p>
          <w:p w14:paraId="1B518D04" w14:textId="2BE16F69" w:rsidR="00655DC9" w:rsidRPr="004328B6" w:rsidRDefault="00655DC9" w:rsidP="004328B6">
            <w:pPr>
              <w:pStyle w:val="Paragrafoelenco"/>
              <w:numPr>
                <w:ilvl w:val="0"/>
                <w:numId w:val="3"/>
              </w:numPr>
              <w:autoSpaceDE w:val="0"/>
              <w:autoSpaceDN w:val="0"/>
              <w:adjustRightInd w:val="0"/>
              <w:spacing w:line="312" w:lineRule="auto"/>
              <w:jc w:val="both"/>
              <w:rPr>
                <w:bCs/>
              </w:rPr>
            </w:pPr>
            <w:r w:rsidRPr="004328B6">
              <w:rPr>
                <w:bCs/>
              </w:rPr>
              <w:t>Una volta approvato lo studio</w:t>
            </w:r>
            <w:r w:rsidR="00AB634C">
              <w:rPr>
                <w:bCs/>
              </w:rPr>
              <w:t>,</w:t>
            </w:r>
            <w:r w:rsidRPr="004328B6">
              <w:rPr>
                <w:bCs/>
              </w:rPr>
              <w:t xml:space="preserve"> analizzare le cartelle cliniche informatizzate e consultare l’archivio radiologico dell’Istituto per individuare i pazienti eleggibili (nei quali è stato impiegato il vetro bioattivo </w:t>
            </w:r>
            <w:proofErr w:type="spellStart"/>
            <w:r w:rsidRPr="004328B6">
              <w:rPr>
                <w:bCs/>
              </w:rPr>
              <w:t>BonAlive</w:t>
            </w:r>
            <w:proofErr w:type="spellEnd"/>
            <w:r w:rsidRPr="004328B6">
              <w:rPr>
                <w:bCs/>
              </w:rPr>
              <w:t>) e raccogliere i dati necessari ai fini dello studio. Questi dati comprendono:</w:t>
            </w:r>
          </w:p>
          <w:p w14:paraId="56AE9B70" w14:textId="29673FD2" w:rsidR="00C97C66" w:rsidRPr="004328B6" w:rsidRDefault="004328B6" w:rsidP="004328B6">
            <w:pPr>
              <w:pStyle w:val="Paragrafoelenco"/>
              <w:numPr>
                <w:ilvl w:val="0"/>
                <w:numId w:val="5"/>
              </w:numPr>
              <w:autoSpaceDE w:val="0"/>
              <w:autoSpaceDN w:val="0"/>
              <w:adjustRightInd w:val="0"/>
              <w:spacing w:line="312" w:lineRule="auto"/>
              <w:jc w:val="both"/>
              <w:rPr>
                <w:bCs/>
              </w:rPr>
            </w:pPr>
            <w:r>
              <w:rPr>
                <w:bCs/>
              </w:rPr>
              <w:t>l</w:t>
            </w:r>
            <w:r w:rsidRPr="004328B6">
              <w:rPr>
                <w:bCs/>
              </w:rPr>
              <w:t xml:space="preserve">e </w:t>
            </w:r>
            <w:r w:rsidR="00655DC9" w:rsidRPr="004328B6">
              <w:rPr>
                <w:bCs/>
              </w:rPr>
              <w:t xml:space="preserve">informazioni demografiche e anamnestiche, inclusi lo stato di salute </w:t>
            </w:r>
            <w:r w:rsidRPr="004328B6">
              <w:rPr>
                <w:bCs/>
              </w:rPr>
              <w:t>preoperatorio</w:t>
            </w:r>
            <w:r w:rsidR="00655DC9" w:rsidRPr="004328B6">
              <w:rPr>
                <w:bCs/>
              </w:rPr>
              <w:t xml:space="preserve">, le comorbidità e i trattamenti pregressi </w:t>
            </w:r>
          </w:p>
          <w:p w14:paraId="4C0FDC83" w14:textId="77777777" w:rsidR="004328B6" w:rsidRPr="004328B6" w:rsidRDefault="00655DC9" w:rsidP="004328B6">
            <w:pPr>
              <w:pStyle w:val="Paragrafoelenco"/>
              <w:numPr>
                <w:ilvl w:val="0"/>
                <w:numId w:val="5"/>
              </w:numPr>
              <w:autoSpaceDE w:val="0"/>
              <w:autoSpaceDN w:val="0"/>
              <w:adjustRightInd w:val="0"/>
              <w:spacing w:line="312" w:lineRule="auto"/>
              <w:jc w:val="both"/>
              <w:rPr>
                <w:bCs/>
              </w:rPr>
            </w:pPr>
            <w:r w:rsidRPr="004328B6">
              <w:rPr>
                <w:bCs/>
              </w:rPr>
              <w:lastRenderedPageBreak/>
              <w:t xml:space="preserve">i </w:t>
            </w:r>
            <w:r w:rsidR="00C97C66" w:rsidRPr="004328B6">
              <w:rPr>
                <w:bCs/>
              </w:rPr>
              <w:t xml:space="preserve">dati clinici intra- e post-operatori </w:t>
            </w:r>
          </w:p>
          <w:p w14:paraId="3E8C694C" w14:textId="19E2966F" w:rsidR="004328B6" w:rsidRDefault="004328B6" w:rsidP="004328B6">
            <w:pPr>
              <w:pStyle w:val="Paragrafoelenco"/>
              <w:numPr>
                <w:ilvl w:val="0"/>
                <w:numId w:val="5"/>
              </w:numPr>
              <w:autoSpaceDE w:val="0"/>
              <w:autoSpaceDN w:val="0"/>
              <w:adjustRightInd w:val="0"/>
              <w:spacing w:line="312" w:lineRule="auto"/>
              <w:jc w:val="both"/>
              <w:rPr>
                <w:bCs/>
              </w:rPr>
            </w:pPr>
            <w:r>
              <w:rPr>
                <w:bCs/>
              </w:rPr>
              <w:t xml:space="preserve">le </w:t>
            </w:r>
            <w:r w:rsidRPr="004328B6">
              <w:rPr>
                <w:bCs/>
              </w:rPr>
              <w:t>ev</w:t>
            </w:r>
            <w:r w:rsidR="00C97C66" w:rsidRPr="004328B6">
              <w:rPr>
                <w:bCs/>
              </w:rPr>
              <w:t xml:space="preserve">entuali complicanze post-operatorie </w:t>
            </w:r>
          </w:p>
          <w:p w14:paraId="71A84586" w14:textId="4833C279" w:rsidR="00C97C66" w:rsidRPr="004328B6" w:rsidRDefault="00C97C66" w:rsidP="00B566CD">
            <w:pPr>
              <w:pStyle w:val="Paragrafoelenco"/>
              <w:numPr>
                <w:ilvl w:val="0"/>
                <w:numId w:val="5"/>
              </w:numPr>
              <w:autoSpaceDE w:val="0"/>
              <w:autoSpaceDN w:val="0"/>
              <w:adjustRightInd w:val="0"/>
              <w:spacing w:line="312" w:lineRule="auto"/>
              <w:jc w:val="both"/>
              <w:rPr>
                <w:bCs/>
              </w:rPr>
            </w:pPr>
            <w:r w:rsidRPr="004328B6">
              <w:rPr>
                <w:bCs/>
              </w:rPr>
              <w:t xml:space="preserve">gli </w:t>
            </w:r>
            <w:proofErr w:type="spellStart"/>
            <w:r w:rsidRPr="004328B6">
              <w:rPr>
                <w:bCs/>
              </w:rPr>
              <w:t>outcome</w:t>
            </w:r>
            <w:r w:rsidR="004328B6" w:rsidRPr="004328B6">
              <w:rPr>
                <w:bCs/>
              </w:rPr>
              <w:t>s</w:t>
            </w:r>
            <w:proofErr w:type="spellEnd"/>
            <w:r w:rsidRPr="004328B6">
              <w:rPr>
                <w:bCs/>
              </w:rPr>
              <w:t xml:space="preserve"> clinici e radiologici </w:t>
            </w:r>
            <w:r w:rsidR="004328B6" w:rsidRPr="004328B6">
              <w:rPr>
                <w:bCs/>
              </w:rPr>
              <w:t>nel corso del follow up</w:t>
            </w:r>
          </w:p>
          <w:p w14:paraId="035FEBB9" w14:textId="77777777" w:rsidR="00C97C66" w:rsidRPr="004328B6" w:rsidRDefault="00C97C66" w:rsidP="004328B6">
            <w:pPr>
              <w:numPr>
                <w:ilvl w:val="0"/>
                <w:numId w:val="3"/>
              </w:numPr>
              <w:autoSpaceDE w:val="0"/>
              <w:autoSpaceDN w:val="0"/>
              <w:adjustRightInd w:val="0"/>
              <w:spacing w:line="312" w:lineRule="auto"/>
              <w:contextualSpacing/>
              <w:jc w:val="both"/>
              <w:rPr>
                <w:bCs/>
              </w:rPr>
            </w:pPr>
            <w:r w:rsidRPr="004328B6">
              <w:rPr>
                <w:bCs/>
              </w:rPr>
              <w:t>Collaborare alla redazione di abstract, presentazioni congressuali e manoscritti scientifici riguardanti i risultati ottenuti dallo studio.</w:t>
            </w:r>
          </w:p>
          <w:p w14:paraId="7897FAB3" w14:textId="77777777" w:rsidR="00C97C66" w:rsidRPr="004328B6" w:rsidRDefault="00C97C66" w:rsidP="004328B6">
            <w:pPr>
              <w:autoSpaceDE w:val="0"/>
              <w:autoSpaceDN w:val="0"/>
              <w:adjustRightInd w:val="0"/>
              <w:spacing w:line="312" w:lineRule="auto"/>
              <w:ind w:left="5670" w:hanging="5670"/>
              <w:contextualSpacing/>
              <w:rPr>
                <w:bCs/>
              </w:rPr>
            </w:pPr>
          </w:p>
          <w:p w14:paraId="3585F5B9" w14:textId="77777777" w:rsidR="00C97C66" w:rsidRPr="004328B6" w:rsidRDefault="00C97C66" w:rsidP="004328B6">
            <w:pPr>
              <w:autoSpaceDE w:val="0"/>
              <w:autoSpaceDN w:val="0"/>
              <w:adjustRightInd w:val="0"/>
              <w:spacing w:line="312" w:lineRule="auto"/>
              <w:ind w:left="5670" w:hanging="5670"/>
              <w:rPr>
                <w:bCs/>
              </w:rPr>
            </w:pPr>
            <w:r w:rsidRPr="004328B6">
              <w:rPr>
                <w:bCs/>
              </w:rPr>
              <w:t>Tutte le attività saranno svolte sotto la supervisione del tutor e in collaborazione con</w:t>
            </w:r>
          </w:p>
          <w:p w14:paraId="2D6BDE52" w14:textId="77777777" w:rsidR="00C97C66" w:rsidRPr="004328B6" w:rsidRDefault="00C97C66" w:rsidP="004328B6">
            <w:pPr>
              <w:autoSpaceDE w:val="0"/>
              <w:autoSpaceDN w:val="0"/>
              <w:adjustRightInd w:val="0"/>
              <w:spacing w:line="312" w:lineRule="auto"/>
              <w:ind w:left="5670" w:hanging="5670"/>
              <w:rPr>
                <w:bCs/>
              </w:rPr>
            </w:pPr>
            <w:r w:rsidRPr="004328B6">
              <w:rPr>
                <w:bCs/>
              </w:rPr>
              <w:t>l’équipe multidisciplinare coinvolta nel progetto, con l’obiettivo di contribuire in modo</w:t>
            </w:r>
          </w:p>
          <w:p w14:paraId="14879ED8" w14:textId="3F37BD4B" w:rsidR="00B652CF" w:rsidRPr="004328B6" w:rsidRDefault="00C97C66" w:rsidP="004328B6">
            <w:pPr>
              <w:autoSpaceDE w:val="0"/>
              <w:autoSpaceDN w:val="0"/>
              <w:adjustRightInd w:val="0"/>
              <w:spacing w:line="312" w:lineRule="auto"/>
              <w:ind w:left="5670" w:hanging="5670"/>
              <w:rPr>
                <w:bCs/>
              </w:rPr>
            </w:pPr>
            <w:r w:rsidRPr="004328B6">
              <w:rPr>
                <w:bCs/>
              </w:rPr>
              <w:t>significativo all’analisi dei dati e alla valorizzazione scientifica dei risultati ottenuti.</w:t>
            </w:r>
          </w:p>
          <w:p w14:paraId="69BE5861" w14:textId="77777777" w:rsidR="00E204D1" w:rsidRPr="004328B6" w:rsidRDefault="00E204D1" w:rsidP="004328B6">
            <w:pPr>
              <w:autoSpaceDE w:val="0"/>
              <w:autoSpaceDN w:val="0"/>
              <w:adjustRightInd w:val="0"/>
              <w:spacing w:line="312" w:lineRule="auto"/>
              <w:ind w:left="5670" w:hanging="5670"/>
              <w:rPr>
                <w:bCs/>
              </w:rPr>
            </w:pPr>
          </w:p>
          <w:p w14:paraId="31E5929F" w14:textId="77777777" w:rsidR="00B652CF" w:rsidRPr="004328B6" w:rsidRDefault="00B652CF" w:rsidP="004328B6">
            <w:pPr>
              <w:autoSpaceDE w:val="0"/>
              <w:autoSpaceDN w:val="0"/>
              <w:adjustRightInd w:val="0"/>
              <w:spacing w:line="312" w:lineRule="auto"/>
              <w:ind w:left="5670" w:hanging="5670"/>
              <w:rPr>
                <w:b/>
              </w:rPr>
            </w:pPr>
          </w:p>
        </w:tc>
      </w:tr>
    </w:tbl>
    <w:p w14:paraId="7E06A4F4" w14:textId="77777777" w:rsidR="00B652CF" w:rsidRPr="004328B6" w:rsidRDefault="00B652CF" w:rsidP="004328B6">
      <w:pPr>
        <w:autoSpaceDE w:val="0"/>
        <w:autoSpaceDN w:val="0"/>
        <w:adjustRightInd w:val="0"/>
        <w:spacing w:line="312" w:lineRule="auto"/>
        <w:ind w:left="5670" w:hanging="5670"/>
      </w:pPr>
    </w:p>
    <w:p w14:paraId="5FF32B83" w14:textId="77777777" w:rsidR="00B652CF" w:rsidRPr="004328B6" w:rsidRDefault="00B652CF" w:rsidP="004328B6">
      <w:pPr>
        <w:autoSpaceDE w:val="0"/>
        <w:autoSpaceDN w:val="0"/>
        <w:adjustRightInd w:val="0"/>
        <w:spacing w:line="312" w:lineRule="auto"/>
        <w:ind w:left="5670" w:hanging="5670"/>
      </w:pPr>
    </w:p>
    <w:p w14:paraId="0ED918A2" w14:textId="77777777" w:rsidR="00B652CF" w:rsidRPr="004328B6" w:rsidRDefault="00B652CF" w:rsidP="004328B6">
      <w:pPr>
        <w:autoSpaceDE w:val="0"/>
        <w:autoSpaceDN w:val="0"/>
        <w:adjustRightInd w:val="0"/>
        <w:spacing w:line="312" w:lineRule="auto"/>
        <w:ind w:left="5670" w:hanging="5670"/>
        <w:rPr>
          <w:i/>
        </w:rPr>
      </w:pPr>
    </w:p>
    <w:tbl>
      <w:tblPr>
        <w:tblpPr w:leftFromText="141" w:rightFromText="141" w:horzAnchor="margin" w:tblpY="55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6966"/>
      </w:tblGrid>
      <w:tr w:rsidR="00B652CF" w:rsidRPr="004328B6" w14:paraId="26EFEF16" w14:textId="77777777" w:rsidTr="00B652CF">
        <w:trPr>
          <w:trHeight w:val="594"/>
        </w:trPr>
        <w:tc>
          <w:tcPr>
            <w:tcW w:w="3146" w:type="dxa"/>
            <w:vMerge w:val="restart"/>
            <w:tcBorders>
              <w:top w:val="single" w:sz="4" w:space="0" w:color="auto"/>
              <w:left w:val="single" w:sz="4" w:space="0" w:color="auto"/>
              <w:bottom w:val="single" w:sz="4" w:space="0" w:color="auto"/>
              <w:right w:val="single" w:sz="4" w:space="0" w:color="auto"/>
            </w:tcBorders>
            <w:vAlign w:val="center"/>
            <w:hideMark/>
          </w:tcPr>
          <w:p w14:paraId="3992C2BD" w14:textId="77777777" w:rsidR="00B652CF" w:rsidRPr="004328B6" w:rsidRDefault="00B652CF" w:rsidP="004328B6">
            <w:pPr>
              <w:autoSpaceDE w:val="0"/>
              <w:autoSpaceDN w:val="0"/>
              <w:adjustRightInd w:val="0"/>
              <w:spacing w:line="312" w:lineRule="auto"/>
              <w:ind w:left="5670" w:hanging="5670"/>
              <w:rPr>
                <w:b/>
                <w:i/>
              </w:rPr>
            </w:pPr>
            <w:r w:rsidRPr="004328B6">
              <w:rPr>
                <w:b/>
                <w:i/>
              </w:rPr>
              <w:t>Commissione proposta</w:t>
            </w:r>
          </w:p>
          <w:p w14:paraId="4E4595DD" w14:textId="77777777" w:rsidR="00B652CF" w:rsidRPr="004328B6" w:rsidRDefault="00B652CF" w:rsidP="00CB155F">
            <w:pPr>
              <w:autoSpaceDE w:val="0"/>
              <w:autoSpaceDN w:val="0"/>
              <w:adjustRightInd w:val="0"/>
              <w:spacing w:line="312" w:lineRule="auto"/>
              <w:ind w:left="5670" w:right="-2046" w:hanging="5670"/>
              <w:rPr>
                <w:i/>
              </w:rPr>
            </w:pPr>
            <w:proofErr w:type="gramStart"/>
            <w:r w:rsidRPr="004328B6">
              <w:rPr>
                <w:i/>
              </w:rPr>
              <w:t>3</w:t>
            </w:r>
            <w:proofErr w:type="gramEnd"/>
            <w:r w:rsidRPr="004328B6">
              <w:rPr>
                <w:i/>
              </w:rPr>
              <w:t xml:space="preserve"> commissari + </w:t>
            </w:r>
          </w:p>
          <w:p w14:paraId="5E932AE1" w14:textId="77777777" w:rsidR="00B652CF" w:rsidRPr="004328B6" w:rsidRDefault="00B652CF" w:rsidP="004328B6">
            <w:pPr>
              <w:autoSpaceDE w:val="0"/>
              <w:autoSpaceDN w:val="0"/>
              <w:adjustRightInd w:val="0"/>
              <w:spacing w:line="312" w:lineRule="auto"/>
              <w:ind w:left="5670" w:hanging="5670"/>
              <w:rPr>
                <w:i/>
              </w:rPr>
            </w:pPr>
            <w:r w:rsidRPr="004328B6">
              <w:rPr>
                <w:i/>
              </w:rPr>
              <w:t>1 supplente</w:t>
            </w:r>
          </w:p>
        </w:tc>
        <w:tc>
          <w:tcPr>
            <w:tcW w:w="6488" w:type="dxa"/>
            <w:tcBorders>
              <w:top w:val="single" w:sz="4" w:space="0" w:color="auto"/>
              <w:left w:val="single" w:sz="4" w:space="0" w:color="auto"/>
              <w:bottom w:val="single" w:sz="4" w:space="0" w:color="auto"/>
              <w:right w:val="single" w:sz="4" w:space="0" w:color="auto"/>
            </w:tcBorders>
            <w:vAlign w:val="center"/>
          </w:tcPr>
          <w:p w14:paraId="4EE0F3A5" w14:textId="552072D8" w:rsidR="00B652CF" w:rsidRPr="004328B6" w:rsidRDefault="00CB155F" w:rsidP="004328B6">
            <w:pPr>
              <w:autoSpaceDE w:val="0"/>
              <w:autoSpaceDN w:val="0"/>
              <w:adjustRightInd w:val="0"/>
              <w:spacing w:line="312" w:lineRule="auto"/>
              <w:ind w:left="5670" w:hanging="5670"/>
              <w:rPr>
                <w:i/>
              </w:rPr>
            </w:pPr>
            <w:r>
              <w:rPr>
                <w:i/>
              </w:rPr>
              <w:t xml:space="preserve">Prof. </w:t>
            </w:r>
            <w:r w:rsidR="00AB634C">
              <w:rPr>
                <w:i/>
              </w:rPr>
              <w:t xml:space="preserve">Alessandro </w:t>
            </w:r>
            <w:proofErr w:type="spellStart"/>
            <w:r w:rsidR="00AB634C">
              <w:rPr>
                <w:i/>
              </w:rPr>
              <w:t>Gasbarrini</w:t>
            </w:r>
            <w:proofErr w:type="spellEnd"/>
          </w:p>
        </w:tc>
      </w:tr>
      <w:tr w:rsidR="00B652CF" w:rsidRPr="004328B6" w14:paraId="2C69A875" w14:textId="77777777" w:rsidTr="00B652CF">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3F947" w14:textId="77777777" w:rsidR="00B652CF" w:rsidRPr="004328B6" w:rsidRDefault="00B652CF" w:rsidP="004328B6">
            <w:pPr>
              <w:autoSpaceDE w:val="0"/>
              <w:autoSpaceDN w:val="0"/>
              <w:adjustRightInd w:val="0"/>
              <w:spacing w:line="312" w:lineRule="auto"/>
              <w:ind w:left="5670" w:hanging="5670"/>
              <w:rPr>
                <w:i/>
              </w:rPr>
            </w:pPr>
          </w:p>
        </w:tc>
        <w:tc>
          <w:tcPr>
            <w:tcW w:w="6488" w:type="dxa"/>
            <w:tcBorders>
              <w:top w:val="single" w:sz="4" w:space="0" w:color="auto"/>
              <w:left w:val="single" w:sz="4" w:space="0" w:color="auto"/>
              <w:bottom w:val="single" w:sz="4" w:space="0" w:color="auto"/>
              <w:right w:val="single" w:sz="4" w:space="0" w:color="auto"/>
            </w:tcBorders>
            <w:vAlign w:val="center"/>
          </w:tcPr>
          <w:p w14:paraId="5C6F1446" w14:textId="66F4AB53" w:rsidR="00B652CF" w:rsidRPr="004328B6" w:rsidRDefault="00CB155F" w:rsidP="00CB155F">
            <w:pPr>
              <w:autoSpaceDE w:val="0"/>
              <w:autoSpaceDN w:val="0"/>
              <w:adjustRightInd w:val="0"/>
              <w:spacing w:line="312" w:lineRule="auto"/>
              <w:rPr>
                <w:i/>
              </w:rPr>
            </w:pPr>
            <w:r>
              <w:rPr>
                <w:i/>
              </w:rPr>
              <w:t xml:space="preserve">Dr. </w:t>
            </w:r>
            <w:r w:rsidR="00AB634C">
              <w:rPr>
                <w:i/>
              </w:rPr>
              <w:t>Giuseppe Tedesco</w:t>
            </w:r>
          </w:p>
        </w:tc>
      </w:tr>
      <w:tr w:rsidR="00B652CF" w:rsidRPr="004328B6" w14:paraId="2FE14FB6" w14:textId="77777777" w:rsidTr="00B652CF">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060F9" w14:textId="77777777" w:rsidR="00B652CF" w:rsidRPr="004328B6" w:rsidRDefault="00B652CF" w:rsidP="004328B6">
            <w:pPr>
              <w:autoSpaceDE w:val="0"/>
              <w:autoSpaceDN w:val="0"/>
              <w:adjustRightInd w:val="0"/>
              <w:spacing w:line="312" w:lineRule="auto"/>
              <w:ind w:left="5670" w:hanging="5670"/>
              <w:rPr>
                <w:i/>
              </w:rPr>
            </w:pPr>
          </w:p>
        </w:tc>
        <w:tc>
          <w:tcPr>
            <w:tcW w:w="6488" w:type="dxa"/>
            <w:tcBorders>
              <w:top w:val="single" w:sz="4" w:space="0" w:color="auto"/>
              <w:left w:val="single" w:sz="4" w:space="0" w:color="auto"/>
              <w:bottom w:val="single" w:sz="4" w:space="0" w:color="auto"/>
              <w:right w:val="single" w:sz="4" w:space="0" w:color="auto"/>
            </w:tcBorders>
            <w:vAlign w:val="center"/>
          </w:tcPr>
          <w:p w14:paraId="2E4533CF" w14:textId="27ED1367" w:rsidR="00B652CF" w:rsidRPr="004328B6" w:rsidRDefault="00CB155F" w:rsidP="004328B6">
            <w:pPr>
              <w:autoSpaceDE w:val="0"/>
              <w:autoSpaceDN w:val="0"/>
              <w:adjustRightInd w:val="0"/>
              <w:spacing w:line="312" w:lineRule="auto"/>
              <w:ind w:left="5670" w:hanging="5670"/>
              <w:rPr>
                <w:i/>
              </w:rPr>
            </w:pPr>
            <w:r>
              <w:rPr>
                <w:i/>
              </w:rPr>
              <w:t>DR. Paolo Spinnato</w:t>
            </w:r>
          </w:p>
        </w:tc>
      </w:tr>
      <w:tr w:rsidR="00B652CF" w:rsidRPr="004328B6" w14:paraId="18B4AD73" w14:textId="77777777" w:rsidTr="00B652CF">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BC5D7" w14:textId="77777777" w:rsidR="00B652CF" w:rsidRPr="004328B6" w:rsidRDefault="00B652CF" w:rsidP="004328B6">
            <w:pPr>
              <w:autoSpaceDE w:val="0"/>
              <w:autoSpaceDN w:val="0"/>
              <w:adjustRightInd w:val="0"/>
              <w:spacing w:line="312" w:lineRule="auto"/>
              <w:ind w:left="5670" w:hanging="5670"/>
              <w:rPr>
                <w:i/>
              </w:rPr>
            </w:pPr>
          </w:p>
        </w:tc>
        <w:tc>
          <w:tcPr>
            <w:tcW w:w="6488" w:type="dxa"/>
            <w:tcBorders>
              <w:top w:val="single" w:sz="4" w:space="0" w:color="auto"/>
              <w:left w:val="single" w:sz="4" w:space="0" w:color="auto"/>
              <w:bottom w:val="single" w:sz="4" w:space="0" w:color="auto"/>
              <w:right w:val="single" w:sz="4" w:space="0" w:color="auto"/>
            </w:tcBorders>
            <w:vAlign w:val="center"/>
          </w:tcPr>
          <w:p w14:paraId="5ADD9BD8" w14:textId="77777777" w:rsidR="00CB155F" w:rsidRDefault="00CB155F" w:rsidP="004328B6">
            <w:pPr>
              <w:autoSpaceDE w:val="0"/>
              <w:autoSpaceDN w:val="0"/>
              <w:adjustRightInd w:val="0"/>
              <w:spacing w:line="312" w:lineRule="auto"/>
              <w:ind w:left="5670" w:hanging="5670"/>
              <w:rPr>
                <w:i/>
              </w:rPr>
            </w:pPr>
            <w:r>
              <w:rPr>
                <w:i/>
              </w:rPr>
              <w:t xml:space="preserve">Supplente: </w:t>
            </w:r>
          </w:p>
          <w:p w14:paraId="4BA1C94F" w14:textId="0C6EC9CC" w:rsidR="00B652CF" w:rsidRPr="004328B6" w:rsidRDefault="00CB155F" w:rsidP="004328B6">
            <w:pPr>
              <w:autoSpaceDE w:val="0"/>
              <w:autoSpaceDN w:val="0"/>
              <w:adjustRightInd w:val="0"/>
              <w:spacing w:line="312" w:lineRule="auto"/>
              <w:ind w:left="5670" w:hanging="5670"/>
              <w:rPr>
                <w:i/>
              </w:rPr>
            </w:pPr>
            <w:r>
              <w:rPr>
                <w:i/>
              </w:rPr>
              <w:t xml:space="preserve">Dr. Giovanni Barbanti </w:t>
            </w:r>
            <w:proofErr w:type="spellStart"/>
            <w:r>
              <w:rPr>
                <w:i/>
              </w:rPr>
              <w:t>Brodano</w:t>
            </w:r>
            <w:proofErr w:type="spellEnd"/>
          </w:p>
        </w:tc>
      </w:tr>
    </w:tbl>
    <w:p w14:paraId="666ECEC5" w14:textId="77777777" w:rsidR="00B652CF" w:rsidRPr="004328B6" w:rsidRDefault="00B652CF" w:rsidP="004328B6">
      <w:pPr>
        <w:autoSpaceDE w:val="0"/>
        <w:autoSpaceDN w:val="0"/>
        <w:adjustRightInd w:val="0"/>
        <w:spacing w:line="312" w:lineRule="auto"/>
        <w:ind w:left="5670" w:hanging="5670"/>
        <w:rPr>
          <w:i/>
        </w:rPr>
      </w:pPr>
    </w:p>
    <w:p w14:paraId="06C2B48F" w14:textId="77777777" w:rsidR="00B652CF" w:rsidRPr="004328B6" w:rsidRDefault="00B652CF" w:rsidP="004328B6">
      <w:pPr>
        <w:autoSpaceDE w:val="0"/>
        <w:autoSpaceDN w:val="0"/>
        <w:adjustRightInd w:val="0"/>
        <w:spacing w:line="312" w:lineRule="auto"/>
        <w:ind w:left="5670" w:hanging="5670"/>
        <w:rPr>
          <w:i/>
        </w:rPr>
      </w:pPr>
    </w:p>
    <w:p w14:paraId="62C4A5E7" w14:textId="77777777" w:rsidR="00B652CF" w:rsidRPr="004328B6" w:rsidRDefault="00B652CF" w:rsidP="004328B6">
      <w:pPr>
        <w:autoSpaceDE w:val="0"/>
        <w:autoSpaceDN w:val="0"/>
        <w:adjustRightInd w:val="0"/>
        <w:spacing w:line="312" w:lineRule="auto"/>
        <w:ind w:left="5670" w:hanging="5670"/>
        <w:rPr>
          <w:i/>
        </w:rPr>
      </w:pPr>
    </w:p>
    <w:p w14:paraId="3414C166" w14:textId="77777777" w:rsidR="00B652CF" w:rsidRPr="004328B6" w:rsidRDefault="00B652CF" w:rsidP="004328B6">
      <w:pPr>
        <w:autoSpaceDE w:val="0"/>
        <w:autoSpaceDN w:val="0"/>
        <w:adjustRightInd w:val="0"/>
        <w:spacing w:line="312" w:lineRule="auto"/>
        <w:ind w:left="5670" w:hanging="5670"/>
        <w:rPr>
          <w:i/>
        </w:rPr>
      </w:pPr>
    </w:p>
    <w:p w14:paraId="1B4C2E83" w14:textId="77777777" w:rsidR="00B652CF" w:rsidRPr="004328B6" w:rsidRDefault="00B652CF" w:rsidP="004328B6">
      <w:pPr>
        <w:autoSpaceDE w:val="0"/>
        <w:autoSpaceDN w:val="0"/>
        <w:adjustRightInd w:val="0"/>
        <w:spacing w:line="312" w:lineRule="auto"/>
        <w:ind w:left="5670" w:hanging="5670"/>
        <w:rPr>
          <w:i/>
        </w:rPr>
      </w:pPr>
    </w:p>
    <w:p w14:paraId="54A123DE" w14:textId="77777777" w:rsidR="00B652CF" w:rsidRPr="004328B6" w:rsidRDefault="00B652CF" w:rsidP="004328B6">
      <w:pPr>
        <w:autoSpaceDE w:val="0"/>
        <w:autoSpaceDN w:val="0"/>
        <w:adjustRightInd w:val="0"/>
        <w:spacing w:line="312" w:lineRule="auto"/>
        <w:ind w:left="5670" w:hanging="5670"/>
        <w:rPr>
          <w:i/>
        </w:rPr>
      </w:pPr>
      <w:r w:rsidRPr="004328B6">
        <w:rPr>
          <w:b/>
          <w:bCs/>
          <w:i/>
        </w:rPr>
        <w:t>Scheda attività assistenziale</w:t>
      </w:r>
      <w:r w:rsidRPr="004328B6">
        <w:rPr>
          <w:i/>
        </w:rPr>
        <w:t xml:space="preserv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652CF" w:rsidRPr="004328B6" w14:paraId="592BB408" w14:textId="77777777" w:rsidTr="00B652CF">
        <w:tc>
          <w:tcPr>
            <w:tcW w:w="9889" w:type="dxa"/>
            <w:tcBorders>
              <w:top w:val="single" w:sz="4" w:space="0" w:color="auto"/>
              <w:left w:val="single" w:sz="4" w:space="0" w:color="auto"/>
              <w:bottom w:val="single" w:sz="4" w:space="0" w:color="auto"/>
              <w:right w:val="single" w:sz="4" w:space="0" w:color="auto"/>
            </w:tcBorders>
            <w:hideMark/>
          </w:tcPr>
          <w:p w14:paraId="44E9D20A" w14:textId="77777777" w:rsidR="00B652CF" w:rsidRPr="004328B6" w:rsidRDefault="00B652CF" w:rsidP="004328B6">
            <w:pPr>
              <w:autoSpaceDE w:val="0"/>
              <w:autoSpaceDN w:val="0"/>
              <w:adjustRightInd w:val="0"/>
              <w:spacing w:line="312" w:lineRule="auto"/>
              <w:ind w:left="5670" w:hanging="5670"/>
              <w:rPr>
                <w:b/>
              </w:rPr>
            </w:pPr>
            <w:r w:rsidRPr="004328B6">
              <w:rPr>
                <w:b/>
              </w:rPr>
              <w:t>ATTIVITÀ ASSISTENZIALI DEL BORSISTA DI RICERCA/N. ORE SETTIMANA (max 18 ore settimanali)</w:t>
            </w:r>
          </w:p>
        </w:tc>
      </w:tr>
      <w:tr w:rsidR="00B652CF" w:rsidRPr="004328B6" w14:paraId="17D8A5B8" w14:textId="77777777" w:rsidTr="00B652CF">
        <w:tc>
          <w:tcPr>
            <w:tcW w:w="9889" w:type="dxa"/>
            <w:tcBorders>
              <w:top w:val="single" w:sz="4" w:space="0" w:color="auto"/>
              <w:left w:val="single" w:sz="4" w:space="0" w:color="auto"/>
              <w:bottom w:val="single" w:sz="4" w:space="0" w:color="auto"/>
              <w:right w:val="single" w:sz="4" w:space="0" w:color="auto"/>
            </w:tcBorders>
          </w:tcPr>
          <w:p w14:paraId="7CA66E0B" w14:textId="77777777" w:rsidR="00B652CF" w:rsidRPr="004328B6" w:rsidRDefault="00B652CF" w:rsidP="004328B6">
            <w:pPr>
              <w:autoSpaceDE w:val="0"/>
              <w:autoSpaceDN w:val="0"/>
              <w:adjustRightInd w:val="0"/>
              <w:spacing w:line="312" w:lineRule="auto"/>
              <w:ind w:left="5670" w:hanging="5670"/>
            </w:pPr>
          </w:p>
        </w:tc>
      </w:tr>
      <w:tr w:rsidR="00B652CF" w:rsidRPr="004328B6" w14:paraId="383A1FC6" w14:textId="77777777" w:rsidTr="00B652CF">
        <w:tc>
          <w:tcPr>
            <w:tcW w:w="9889" w:type="dxa"/>
            <w:tcBorders>
              <w:top w:val="single" w:sz="4" w:space="0" w:color="auto"/>
              <w:left w:val="single" w:sz="4" w:space="0" w:color="auto"/>
              <w:bottom w:val="single" w:sz="4" w:space="0" w:color="auto"/>
              <w:right w:val="single" w:sz="4" w:space="0" w:color="auto"/>
            </w:tcBorders>
          </w:tcPr>
          <w:p w14:paraId="6D5A31EC" w14:textId="77777777" w:rsidR="00B652CF" w:rsidRPr="004328B6" w:rsidRDefault="00B652CF" w:rsidP="004328B6">
            <w:pPr>
              <w:autoSpaceDE w:val="0"/>
              <w:autoSpaceDN w:val="0"/>
              <w:adjustRightInd w:val="0"/>
              <w:spacing w:line="312" w:lineRule="auto"/>
              <w:ind w:left="5670" w:hanging="5670"/>
            </w:pPr>
          </w:p>
        </w:tc>
      </w:tr>
      <w:tr w:rsidR="00B652CF" w:rsidRPr="004328B6" w14:paraId="774D9157" w14:textId="77777777" w:rsidTr="00B652CF">
        <w:tc>
          <w:tcPr>
            <w:tcW w:w="9889" w:type="dxa"/>
            <w:tcBorders>
              <w:top w:val="single" w:sz="4" w:space="0" w:color="auto"/>
              <w:left w:val="single" w:sz="4" w:space="0" w:color="auto"/>
              <w:bottom w:val="single" w:sz="4" w:space="0" w:color="auto"/>
              <w:right w:val="single" w:sz="4" w:space="0" w:color="auto"/>
            </w:tcBorders>
          </w:tcPr>
          <w:p w14:paraId="28E1BE48" w14:textId="77777777" w:rsidR="00B652CF" w:rsidRPr="004328B6" w:rsidRDefault="00B652CF" w:rsidP="004328B6">
            <w:pPr>
              <w:autoSpaceDE w:val="0"/>
              <w:autoSpaceDN w:val="0"/>
              <w:adjustRightInd w:val="0"/>
              <w:spacing w:line="312" w:lineRule="auto"/>
              <w:ind w:left="5670" w:hanging="5670"/>
            </w:pPr>
          </w:p>
        </w:tc>
      </w:tr>
      <w:tr w:rsidR="00B652CF" w:rsidRPr="004328B6" w14:paraId="70133322" w14:textId="77777777" w:rsidTr="00B652CF">
        <w:tc>
          <w:tcPr>
            <w:tcW w:w="9889" w:type="dxa"/>
            <w:tcBorders>
              <w:top w:val="single" w:sz="4" w:space="0" w:color="auto"/>
              <w:left w:val="single" w:sz="4" w:space="0" w:color="auto"/>
              <w:bottom w:val="single" w:sz="4" w:space="0" w:color="auto"/>
              <w:right w:val="single" w:sz="4" w:space="0" w:color="auto"/>
            </w:tcBorders>
            <w:hideMark/>
          </w:tcPr>
          <w:p w14:paraId="75CDB7DB" w14:textId="77777777" w:rsidR="00B652CF" w:rsidRPr="004328B6" w:rsidRDefault="00B652CF" w:rsidP="004328B6">
            <w:pPr>
              <w:autoSpaceDE w:val="0"/>
              <w:autoSpaceDN w:val="0"/>
              <w:adjustRightInd w:val="0"/>
              <w:spacing w:line="312" w:lineRule="auto"/>
              <w:ind w:left="5670" w:hanging="5670"/>
              <w:rPr>
                <w:b/>
                <w:bCs/>
              </w:rPr>
            </w:pPr>
            <w:r w:rsidRPr="004328B6">
              <w:rPr>
                <w:b/>
                <w:bCs/>
              </w:rPr>
              <w:t>AZIENDA SANITARIA PRESSO CUI SI SVOLGERÀ L’ATTIVITÀ</w:t>
            </w:r>
          </w:p>
        </w:tc>
      </w:tr>
      <w:tr w:rsidR="00B652CF" w:rsidRPr="004328B6" w14:paraId="57163251" w14:textId="77777777" w:rsidTr="00B652CF">
        <w:trPr>
          <w:trHeight w:val="843"/>
        </w:trPr>
        <w:tc>
          <w:tcPr>
            <w:tcW w:w="9889" w:type="dxa"/>
            <w:tcBorders>
              <w:top w:val="single" w:sz="4" w:space="0" w:color="auto"/>
              <w:left w:val="single" w:sz="4" w:space="0" w:color="auto"/>
              <w:bottom w:val="single" w:sz="4" w:space="0" w:color="auto"/>
              <w:right w:val="single" w:sz="4" w:space="0" w:color="auto"/>
            </w:tcBorders>
          </w:tcPr>
          <w:p w14:paraId="0DED309D" w14:textId="77777777" w:rsidR="00B652CF" w:rsidRPr="004328B6" w:rsidRDefault="00B652CF" w:rsidP="004328B6">
            <w:pPr>
              <w:autoSpaceDE w:val="0"/>
              <w:autoSpaceDN w:val="0"/>
              <w:adjustRightInd w:val="0"/>
              <w:spacing w:line="312" w:lineRule="auto"/>
              <w:ind w:left="5670" w:hanging="5670"/>
            </w:pPr>
          </w:p>
          <w:p w14:paraId="2B9D92D1" w14:textId="4563BE8F" w:rsidR="007A571D" w:rsidRPr="004328B6" w:rsidRDefault="007A571D" w:rsidP="004328B6">
            <w:pPr>
              <w:autoSpaceDE w:val="0"/>
              <w:autoSpaceDN w:val="0"/>
              <w:adjustRightInd w:val="0"/>
              <w:spacing w:line="312" w:lineRule="auto"/>
              <w:ind w:left="5670" w:hanging="5670"/>
            </w:pPr>
            <w:r w:rsidRPr="004328B6">
              <w:t>Istituto Ortopedico Rizzoli</w:t>
            </w:r>
          </w:p>
        </w:tc>
      </w:tr>
    </w:tbl>
    <w:p w14:paraId="099537D4" w14:textId="77777777" w:rsidR="00B652CF" w:rsidRPr="004328B6" w:rsidRDefault="00B652CF" w:rsidP="004328B6">
      <w:pPr>
        <w:autoSpaceDE w:val="0"/>
        <w:autoSpaceDN w:val="0"/>
        <w:adjustRightInd w:val="0"/>
        <w:spacing w:line="312" w:lineRule="auto"/>
        <w:ind w:left="5670" w:hanging="5670"/>
      </w:pPr>
    </w:p>
    <w:p w14:paraId="3C8B70CB" w14:textId="77777777" w:rsidR="00B652CF" w:rsidRPr="004328B6" w:rsidRDefault="00B652CF" w:rsidP="004328B6">
      <w:pPr>
        <w:autoSpaceDE w:val="0"/>
        <w:autoSpaceDN w:val="0"/>
        <w:adjustRightInd w:val="0"/>
        <w:spacing w:line="312" w:lineRule="auto"/>
        <w:ind w:left="5670" w:hanging="5670"/>
      </w:pPr>
    </w:p>
    <w:p w14:paraId="5F84FCAE" w14:textId="56DE73E0" w:rsidR="00664352" w:rsidRPr="004328B6" w:rsidRDefault="00664352" w:rsidP="004328B6">
      <w:pPr>
        <w:autoSpaceDE w:val="0"/>
        <w:autoSpaceDN w:val="0"/>
        <w:adjustRightInd w:val="0"/>
        <w:spacing w:line="312" w:lineRule="auto"/>
        <w:ind w:left="5670" w:hanging="5670"/>
      </w:pPr>
    </w:p>
    <w:sectPr w:rsidR="00664352" w:rsidRPr="004328B6" w:rsidSect="00303114">
      <w:headerReference w:type="even" r:id="rId11"/>
      <w:headerReference w:type="default" r:id="rId12"/>
      <w:footerReference w:type="even" r:id="rId13"/>
      <w:footerReference w:type="default" r:id="rId14"/>
      <w:headerReference w:type="first" r:id="rId15"/>
      <w:footerReference w:type="first" r:id="rId16"/>
      <w:pgSz w:w="11906" w:h="16838"/>
      <w:pgMar w:top="3403"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F51B" w14:textId="77777777" w:rsidR="00AA69B0" w:rsidRDefault="00AA69B0">
      <w:r>
        <w:separator/>
      </w:r>
    </w:p>
  </w:endnote>
  <w:endnote w:type="continuationSeparator" w:id="0">
    <w:p w14:paraId="23BB0705" w14:textId="77777777" w:rsidR="00AA69B0" w:rsidRDefault="00AA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27F5" w14:textId="77777777" w:rsidR="00B041D7" w:rsidRDefault="00B041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1B5D" w14:textId="77777777" w:rsidR="002D526E" w:rsidRPr="002D526E" w:rsidRDefault="002D526E" w:rsidP="002D526E">
    <w:pPr>
      <w:pStyle w:val="Pidipagina"/>
      <w:tabs>
        <w:tab w:val="clear" w:pos="9638"/>
        <w:tab w:val="right" w:pos="10065"/>
      </w:tabs>
      <w:ind w:right="-285"/>
      <w:rPr>
        <w:rFonts w:ascii="Calibri" w:hAnsi="Calibri" w:cs="Calibri"/>
        <w:b/>
        <w:iCs/>
        <w:caps/>
      </w:rPr>
    </w:pPr>
    <w:r w:rsidRPr="002D526E">
      <w:rPr>
        <w:rFonts w:ascii="Calibri" w:hAnsi="Calibri" w:cs="Calibri"/>
        <w:b/>
        <w:iCs/>
        <w:caps/>
      </w:rPr>
      <w:t>SETTORE personale</w:t>
    </w:r>
  </w:p>
  <w:p w14:paraId="04CDBED7" w14:textId="77777777" w:rsidR="002D526E" w:rsidRPr="002D526E" w:rsidRDefault="002D526E" w:rsidP="002D526E">
    <w:pPr>
      <w:pStyle w:val="Pidipagina"/>
      <w:tabs>
        <w:tab w:val="clear" w:pos="9638"/>
        <w:tab w:val="right" w:pos="10065"/>
      </w:tabs>
      <w:ind w:right="-285"/>
      <w:rPr>
        <w:rFonts w:ascii="Calibri" w:hAnsi="Calibri" w:cs="Calibri"/>
        <w:b/>
        <w:iCs/>
        <w:caps/>
      </w:rPr>
    </w:pPr>
    <w:r w:rsidRPr="002D526E">
      <w:rPr>
        <w:rFonts w:ascii="Calibri" w:hAnsi="Calibri" w:cs="Calibri"/>
        <w:b/>
        <w:iCs/>
        <w:caps/>
      </w:rPr>
      <w:t>UFFICIO PERSONALE NON STRUTTURATO</w:t>
    </w:r>
  </w:p>
  <w:p w14:paraId="641F01EA" w14:textId="77777777" w:rsidR="002D526E" w:rsidRPr="002D526E" w:rsidRDefault="002D526E" w:rsidP="002D526E">
    <w:pPr>
      <w:pStyle w:val="Pidipagina"/>
      <w:tabs>
        <w:tab w:val="clear" w:pos="9638"/>
        <w:tab w:val="right" w:pos="10065"/>
      </w:tabs>
      <w:ind w:right="-285"/>
      <w:rPr>
        <w:rFonts w:ascii="Calibri" w:hAnsi="Calibri" w:cs="Calibri"/>
        <w:sz w:val="20"/>
        <w:szCs w:val="20"/>
      </w:rPr>
    </w:pPr>
    <w:r w:rsidRPr="002D526E">
      <w:rPr>
        <w:rFonts w:ascii="Calibri" w:hAnsi="Calibri" w:cs="Calibri"/>
        <w:sz w:val="20"/>
        <w:szCs w:val="20"/>
      </w:rPr>
      <w:t xml:space="preserve">c/o Policlinico di Sant’Orsola, via Massarenti 9 – Pad. </w:t>
    </w:r>
    <w:proofErr w:type="gramStart"/>
    <w:r w:rsidRPr="002D526E">
      <w:rPr>
        <w:rFonts w:ascii="Calibri" w:hAnsi="Calibri" w:cs="Calibri"/>
        <w:sz w:val="20"/>
        <w:szCs w:val="20"/>
      </w:rPr>
      <w:t>11  |</w:t>
    </w:r>
    <w:proofErr w:type="gramEnd"/>
    <w:r w:rsidRPr="002D526E">
      <w:rPr>
        <w:rFonts w:ascii="Calibri" w:hAnsi="Calibri" w:cs="Calibri"/>
        <w:sz w:val="20"/>
        <w:szCs w:val="20"/>
      </w:rPr>
      <w:t xml:space="preserve">  40138 Bologna </w:t>
    </w:r>
    <w:proofErr w:type="gramStart"/>
    <w:r w:rsidRPr="002D526E">
      <w:rPr>
        <w:rFonts w:ascii="Calibri" w:hAnsi="Calibri" w:cs="Calibri"/>
        <w:sz w:val="20"/>
        <w:szCs w:val="20"/>
      </w:rPr>
      <w:t>|  Italia</w:t>
    </w:r>
    <w:proofErr w:type="gramEnd"/>
  </w:p>
  <w:p w14:paraId="404E8370" w14:textId="7554BAE4" w:rsidR="00B041D7" w:rsidRPr="00B041D7" w:rsidRDefault="002D526E" w:rsidP="002D526E">
    <w:pPr>
      <w:pStyle w:val="Pidipagina"/>
      <w:tabs>
        <w:tab w:val="right" w:pos="10065"/>
      </w:tabs>
      <w:ind w:right="-285"/>
      <w:rPr>
        <w:rFonts w:ascii="Calibri" w:hAnsi="Calibri" w:cs="Calibri"/>
        <w:sz w:val="20"/>
        <w:szCs w:val="20"/>
      </w:rPr>
    </w:pPr>
    <w:r w:rsidRPr="002D526E">
      <w:rPr>
        <w:rFonts w:ascii="Calibri" w:hAnsi="Calibri" w:cs="Calibri"/>
        <w:sz w:val="20"/>
        <w:szCs w:val="20"/>
      </w:rPr>
      <w:t xml:space="preserve">Responsabile del procedimento: Luisa </w:t>
    </w:r>
    <w:proofErr w:type="gramStart"/>
    <w:r w:rsidRPr="002D526E">
      <w:rPr>
        <w:rFonts w:ascii="Calibri" w:hAnsi="Calibri" w:cs="Calibri"/>
        <w:sz w:val="20"/>
        <w:szCs w:val="20"/>
      </w:rPr>
      <w:t>Romagnoli  |</w:t>
    </w:r>
    <w:proofErr w:type="gramEnd"/>
    <w:r w:rsidRPr="002D526E">
      <w:rPr>
        <w:rFonts w:ascii="Calibri" w:hAnsi="Calibri" w:cs="Calibri"/>
        <w:sz w:val="20"/>
        <w:szCs w:val="20"/>
      </w:rPr>
      <w:t xml:space="preserve"> sam.nonstrutturati@unibo.it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37A5" w14:textId="77777777" w:rsidR="00B041D7" w:rsidRDefault="00B041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234D9" w14:textId="77777777" w:rsidR="00AA69B0" w:rsidRDefault="00AA69B0">
      <w:r>
        <w:separator/>
      </w:r>
    </w:p>
  </w:footnote>
  <w:footnote w:type="continuationSeparator" w:id="0">
    <w:p w14:paraId="0F8DF49E" w14:textId="77777777" w:rsidR="00AA69B0" w:rsidRDefault="00AA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6830" w14:textId="77777777" w:rsidR="00B041D7" w:rsidRDefault="00B041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1864274B">
          <wp:extent cx="3292320" cy="1252800"/>
          <wp:effectExtent l="0" t="0" r="0" b="508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292320" cy="125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0663" w14:textId="77777777" w:rsidR="00B041D7" w:rsidRDefault="00B041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1A89"/>
    <w:multiLevelType w:val="hybridMultilevel"/>
    <w:tmpl w:val="81840F2A"/>
    <w:lvl w:ilvl="0" w:tplc="413020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157FB"/>
    <w:multiLevelType w:val="multilevel"/>
    <w:tmpl w:val="073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72551"/>
    <w:multiLevelType w:val="hybridMultilevel"/>
    <w:tmpl w:val="7EFCED88"/>
    <w:lvl w:ilvl="0" w:tplc="ECFAB25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7E6CCC"/>
    <w:multiLevelType w:val="hybridMultilevel"/>
    <w:tmpl w:val="FA70340A"/>
    <w:lvl w:ilvl="0" w:tplc="12128B5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507604242">
    <w:abstractNumId w:val="4"/>
  </w:num>
  <w:num w:numId="2" w16cid:durableId="19400167">
    <w:abstractNumId w:val="0"/>
  </w:num>
  <w:num w:numId="3" w16cid:durableId="1519734320">
    <w:abstractNumId w:val="1"/>
  </w:num>
  <w:num w:numId="4" w16cid:durableId="1289896987">
    <w:abstractNumId w:val="3"/>
  </w:num>
  <w:num w:numId="5" w16cid:durableId="46184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5DE8"/>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26E"/>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114"/>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2B8"/>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8B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0F71"/>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1D0C"/>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34ED"/>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5DC9"/>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42"/>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86A"/>
    <w:rsid w:val="00782B17"/>
    <w:rsid w:val="00783266"/>
    <w:rsid w:val="00783271"/>
    <w:rsid w:val="00783C63"/>
    <w:rsid w:val="00785AB5"/>
    <w:rsid w:val="00786979"/>
    <w:rsid w:val="00787082"/>
    <w:rsid w:val="007870B5"/>
    <w:rsid w:val="007875C0"/>
    <w:rsid w:val="007878ED"/>
    <w:rsid w:val="00791653"/>
    <w:rsid w:val="00791A36"/>
    <w:rsid w:val="00792ADE"/>
    <w:rsid w:val="00792CA1"/>
    <w:rsid w:val="0079329B"/>
    <w:rsid w:val="007933CB"/>
    <w:rsid w:val="00793E30"/>
    <w:rsid w:val="00794896"/>
    <w:rsid w:val="0079492E"/>
    <w:rsid w:val="00796DE7"/>
    <w:rsid w:val="00797DC2"/>
    <w:rsid w:val="00797E82"/>
    <w:rsid w:val="007A25F1"/>
    <w:rsid w:val="007A2673"/>
    <w:rsid w:val="007A349C"/>
    <w:rsid w:val="007A38CF"/>
    <w:rsid w:val="007A571D"/>
    <w:rsid w:val="007A5BAE"/>
    <w:rsid w:val="007A5F99"/>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2E"/>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8A9"/>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69B0"/>
    <w:rsid w:val="00AA726B"/>
    <w:rsid w:val="00AA7986"/>
    <w:rsid w:val="00AB04F6"/>
    <w:rsid w:val="00AB0959"/>
    <w:rsid w:val="00AB1DAE"/>
    <w:rsid w:val="00AB2ACC"/>
    <w:rsid w:val="00AB3A4D"/>
    <w:rsid w:val="00AB4883"/>
    <w:rsid w:val="00AB55E4"/>
    <w:rsid w:val="00AB59D3"/>
    <w:rsid w:val="00AB634C"/>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1D7"/>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D54"/>
    <w:rsid w:val="00B15FB2"/>
    <w:rsid w:val="00B16B2D"/>
    <w:rsid w:val="00B1726B"/>
    <w:rsid w:val="00B17715"/>
    <w:rsid w:val="00B17E57"/>
    <w:rsid w:val="00B21812"/>
    <w:rsid w:val="00B23176"/>
    <w:rsid w:val="00B23D88"/>
    <w:rsid w:val="00B245BE"/>
    <w:rsid w:val="00B2488B"/>
    <w:rsid w:val="00B24C81"/>
    <w:rsid w:val="00B24C8B"/>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2C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97C66"/>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55F"/>
    <w:rsid w:val="00CB1647"/>
    <w:rsid w:val="00CB1920"/>
    <w:rsid w:val="00CB1C35"/>
    <w:rsid w:val="00CB1ED9"/>
    <w:rsid w:val="00CB2C00"/>
    <w:rsid w:val="00CB33F9"/>
    <w:rsid w:val="00CB3B27"/>
    <w:rsid w:val="00CB55CC"/>
    <w:rsid w:val="00CB5771"/>
    <w:rsid w:val="00CB5C37"/>
    <w:rsid w:val="00CB7871"/>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05F4"/>
    <w:rsid w:val="00D61A48"/>
    <w:rsid w:val="00D61FCD"/>
    <w:rsid w:val="00D639E3"/>
    <w:rsid w:val="00D6430B"/>
    <w:rsid w:val="00D64430"/>
    <w:rsid w:val="00D652D3"/>
    <w:rsid w:val="00D65858"/>
    <w:rsid w:val="00D65A41"/>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318E"/>
    <w:rsid w:val="00DE4650"/>
    <w:rsid w:val="00DE5667"/>
    <w:rsid w:val="00DE6695"/>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4D1"/>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D0F"/>
    <w:rsid w:val="00E46F71"/>
    <w:rsid w:val="00E515E4"/>
    <w:rsid w:val="00E51A58"/>
    <w:rsid w:val="00E523E1"/>
    <w:rsid w:val="00E52CA8"/>
    <w:rsid w:val="00E541BE"/>
    <w:rsid w:val="00E542F8"/>
    <w:rsid w:val="00E54CD9"/>
    <w:rsid w:val="00E552E5"/>
    <w:rsid w:val="00E566FC"/>
    <w:rsid w:val="00E569E6"/>
    <w:rsid w:val="00E56FDE"/>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30B7"/>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38B"/>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ADF"/>
    <w:rsid w:val="00FA2EC5"/>
    <w:rsid w:val="00FA361B"/>
    <w:rsid w:val="00FA3C3B"/>
    <w:rsid w:val="00FA44AE"/>
    <w:rsid w:val="00FA4B1F"/>
    <w:rsid w:val="00FA4BF3"/>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Testonotadichiusura">
    <w:name w:val="endnote text"/>
    <w:basedOn w:val="Normale"/>
    <w:link w:val="TestonotadichiusuraCarattere"/>
    <w:rsid w:val="00303114"/>
    <w:rPr>
      <w:sz w:val="20"/>
      <w:szCs w:val="20"/>
    </w:rPr>
  </w:style>
  <w:style w:type="character" w:customStyle="1" w:styleId="TestonotadichiusuraCarattere">
    <w:name w:val="Testo nota di chiusura Carattere"/>
    <w:basedOn w:val="Carpredefinitoparagrafo"/>
    <w:link w:val="Testonotadichiusura"/>
    <w:rsid w:val="00303114"/>
  </w:style>
  <w:style w:type="character" w:styleId="Rimandonotadichiusura">
    <w:name w:val="endnote reference"/>
    <w:basedOn w:val="Carpredefinitoparagrafo"/>
    <w:rsid w:val="00303114"/>
    <w:rPr>
      <w:vertAlign w:val="superscript"/>
    </w:rPr>
  </w:style>
  <w:style w:type="character" w:customStyle="1" w:styleId="Menzionenonrisolta1">
    <w:name w:val="Menzione non risolta1"/>
    <w:basedOn w:val="Carpredefinitoparagrafo"/>
    <w:uiPriority w:val="99"/>
    <w:semiHidden/>
    <w:unhideWhenUsed/>
    <w:rsid w:val="00B041D7"/>
    <w:rPr>
      <w:color w:val="605E5C"/>
      <w:shd w:val="clear" w:color="auto" w:fill="E1DFDD"/>
    </w:rPr>
  </w:style>
  <w:style w:type="paragraph" w:styleId="NormaleWeb">
    <w:name w:val="Normal (Web)"/>
    <w:basedOn w:val="Normale"/>
    <w:uiPriority w:val="99"/>
    <w:unhideWhenUsed/>
    <w:rsid w:val="007A571D"/>
    <w:pPr>
      <w:spacing w:before="100" w:beforeAutospacing="1" w:after="142" w:line="276" w:lineRule="auto"/>
    </w:pPr>
  </w:style>
  <w:style w:type="paragraph" w:styleId="Paragrafoelenco">
    <w:name w:val="List Paragraph"/>
    <w:basedOn w:val="Normale"/>
    <w:uiPriority w:val="34"/>
    <w:qFormat/>
    <w:rsid w:val="00793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670">
      <w:bodyDiv w:val="1"/>
      <w:marLeft w:val="0"/>
      <w:marRight w:val="0"/>
      <w:marTop w:val="0"/>
      <w:marBottom w:val="0"/>
      <w:divBdr>
        <w:top w:val="none" w:sz="0" w:space="0" w:color="auto"/>
        <w:left w:val="none" w:sz="0" w:space="0" w:color="auto"/>
        <w:bottom w:val="none" w:sz="0" w:space="0" w:color="auto"/>
        <w:right w:val="none" w:sz="0" w:space="0" w:color="auto"/>
      </w:divBdr>
    </w:div>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946279794">
      <w:bodyDiv w:val="1"/>
      <w:marLeft w:val="0"/>
      <w:marRight w:val="0"/>
      <w:marTop w:val="0"/>
      <w:marBottom w:val="0"/>
      <w:divBdr>
        <w:top w:val="none" w:sz="0" w:space="0" w:color="auto"/>
        <w:left w:val="none" w:sz="0" w:space="0" w:color="auto"/>
        <w:bottom w:val="none" w:sz="0" w:space="0" w:color="auto"/>
        <w:right w:val="none" w:sz="0" w:space="0" w:color="auto"/>
      </w:divBdr>
    </w:div>
    <w:div w:id="1031147581">
      <w:bodyDiv w:val="1"/>
      <w:marLeft w:val="0"/>
      <w:marRight w:val="0"/>
      <w:marTop w:val="0"/>
      <w:marBottom w:val="0"/>
      <w:divBdr>
        <w:top w:val="none" w:sz="0" w:space="0" w:color="auto"/>
        <w:left w:val="none" w:sz="0" w:space="0" w:color="auto"/>
        <w:bottom w:val="none" w:sz="0" w:space="0" w:color="auto"/>
        <w:right w:val="none" w:sz="0" w:space="0" w:color="auto"/>
      </w:divBdr>
    </w:div>
    <w:div w:id="1125545306">
      <w:bodyDiv w:val="1"/>
      <w:marLeft w:val="0"/>
      <w:marRight w:val="0"/>
      <w:marTop w:val="0"/>
      <w:marBottom w:val="0"/>
      <w:divBdr>
        <w:top w:val="none" w:sz="0" w:space="0" w:color="auto"/>
        <w:left w:val="none" w:sz="0" w:space="0" w:color="auto"/>
        <w:bottom w:val="none" w:sz="0" w:space="0" w:color="auto"/>
        <w:right w:val="none" w:sz="0" w:space="0" w:color="auto"/>
      </w:divBdr>
    </w:div>
    <w:div w:id="1185439496">
      <w:bodyDiv w:val="1"/>
      <w:marLeft w:val="0"/>
      <w:marRight w:val="0"/>
      <w:marTop w:val="0"/>
      <w:marBottom w:val="0"/>
      <w:divBdr>
        <w:top w:val="none" w:sz="0" w:space="0" w:color="auto"/>
        <w:left w:val="none" w:sz="0" w:space="0" w:color="auto"/>
        <w:bottom w:val="none" w:sz="0" w:space="0" w:color="auto"/>
        <w:right w:val="none" w:sz="0" w:space="0" w:color="auto"/>
      </w:divBdr>
    </w:div>
    <w:div w:id="1626931719">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 w:id="21313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2.xml><?xml version="1.0" encoding="utf-8"?>
<ds:datastoreItem xmlns:ds="http://schemas.openxmlformats.org/officeDocument/2006/customXml" ds:itemID="{23ED0697-7295-46D3-9079-E030A669B2D9}">
  <ds:schemaRefs>
    <ds:schemaRef ds:uri="http://schemas.microsoft.com/office/2006/metadata/properties"/>
    <ds:schemaRef ds:uri="http://schemas.microsoft.com/office/infopath/2007/PartnerControls"/>
    <ds:schemaRef ds:uri="17050E7E-A2DD-4021-B821-9F40A7206F78"/>
  </ds:schemaRefs>
</ds:datastoreItem>
</file>

<file path=customXml/itemProps3.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4.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1274</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Cristiana Griffoni</cp:lastModifiedBy>
  <cp:revision>2</cp:revision>
  <cp:lastPrinted>2023-05-04T12:23:00Z</cp:lastPrinted>
  <dcterms:created xsi:type="dcterms:W3CDTF">2025-05-28T23:16:00Z</dcterms:created>
  <dcterms:modified xsi:type="dcterms:W3CDTF">2025-05-28T23:16:00Z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